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Lines/>
        <w:ind w:left="-284" w:firstLine="426"/>
        <w:jc w:val="center"/>
        <w:rPr>
          <w:rFonts w:ascii="Times New Roman" w:hAnsi="Times New Roman"/>
          <w:b/>
          <w:b/>
          <w:color w:val="0070C0"/>
          <w:sz w:val="112"/>
          <w:szCs w:val="112"/>
          <w:lang w:val="en-US" w:eastAsia="en-US"/>
        </w:rPr>
      </w:pPr>
      <w:r>
        <w:rPr>
          <w:rFonts w:ascii="Times New Roman" w:hAnsi="Times New Roman"/>
          <w:b/>
          <w:color w:val="0070C0"/>
          <w:sz w:val="112"/>
          <w:szCs w:val="112"/>
          <w:lang w:val="en-US" w:eastAsia="en-US"/>
        </w:rPr>
      </w:r>
    </w:p>
    <w:p>
      <w:pPr>
        <w:pStyle w:val="Normal"/>
        <w:keepLines/>
        <w:ind w:left="-284" w:firstLine="426"/>
        <w:jc w:val="center"/>
        <w:rPr>
          <w:rFonts w:ascii="Times New Roman" w:hAnsi="Times New Roman"/>
          <w:b/>
          <w:b/>
          <w:color w:val="0070C0"/>
          <w:sz w:val="44"/>
          <w:szCs w:val="44"/>
          <w:lang w:val="en-US" w:eastAsia="en-US"/>
        </w:rPr>
      </w:pPr>
      <w:r>
        <w:rPr>
          <w:rFonts w:ascii="Times New Roman" w:hAnsi="Times New Roman"/>
          <w:b/>
          <w:color w:val="0070C0"/>
          <w:sz w:val="44"/>
          <w:szCs w:val="44"/>
          <w:lang w:val="en-US" w:eastAsia="en-US"/>
        </w:rPr>
      </w:r>
    </w:p>
    <w:p>
      <w:pPr>
        <w:pStyle w:val="Normal"/>
        <w:keepLines/>
        <w:ind w:left="-284" w:firstLine="426"/>
        <w:jc w:val="center"/>
        <w:rPr>
          <w:rFonts w:ascii="Times New Roman" w:hAnsi="Times New Roman"/>
          <w:b/>
          <w:b/>
          <w:color w:val="0070C0"/>
          <w:sz w:val="44"/>
          <w:szCs w:val="44"/>
          <w:lang w:val="en-US" w:eastAsia="en-US"/>
        </w:rPr>
      </w:pPr>
      <w:r>
        <w:rPr>
          <w:rFonts w:ascii="Times New Roman" w:hAnsi="Times New Roman"/>
          <w:b/>
          <w:color w:val="0070C0"/>
          <w:sz w:val="44"/>
          <w:szCs w:val="44"/>
          <w:lang w:val="en-US" w:eastAsia="en-US"/>
        </w:rPr>
      </w:r>
    </w:p>
    <w:p>
      <w:pPr>
        <w:pStyle w:val="Normal"/>
        <w:keepLines/>
        <w:ind w:left="-284" w:firstLine="426"/>
        <w:jc w:val="center"/>
        <w:rPr>
          <w:rFonts w:ascii="Times New Roman" w:hAnsi="Times New Roman"/>
          <w:b/>
          <w:b/>
          <w:color w:val="0070C0"/>
          <w:sz w:val="44"/>
          <w:szCs w:val="44"/>
          <w:lang w:val="en-US" w:eastAsia="en-US"/>
        </w:rPr>
      </w:pPr>
      <w:r>
        <w:rPr>
          <w:rFonts w:ascii="Times New Roman" w:hAnsi="Times New Roman"/>
          <w:b/>
          <w:color w:val="0070C0"/>
          <w:sz w:val="44"/>
          <w:szCs w:val="44"/>
          <w:lang w:val="en-US" w:eastAsia="en-US"/>
        </w:rPr>
      </w:r>
    </w:p>
    <w:p>
      <w:pPr>
        <w:pStyle w:val="Normal"/>
        <w:keepLines/>
        <w:ind w:left="-284" w:firstLine="426"/>
        <w:jc w:val="center"/>
        <w:rPr>
          <w:rFonts w:ascii="Times New Roman" w:hAnsi="Times New Roman"/>
          <w:b/>
          <w:b/>
          <w:color w:val="0070C0"/>
          <w:sz w:val="44"/>
          <w:szCs w:val="44"/>
          <w:lang w:val="en-US" w:eastAsia="en-US"/>
        </w:rPr>
      </w:pPr>
      <w:r>
        <w:rPr>
          <w:rFonts w:ascii="Times New Roman" w:hAnsi="Times New Roman"/>
          <w:b/>
          <w:color w:val="0070C0"/>
          <w:sz w:val="44"/>
          <w:szCs w:val="44"/>
          <w:lang w:val="en-US" w:eastAsia="en-US"/>
        </w:rPr>
      </w:r>
    </w:p>
    <w:p>
      <w:pPr>
        <w:pStyle w:val="Normal"/>
        <w:keepLines/>
        <w:ind w:left="-284" w:firstLine="426"/>
        <w:jc w:val="center"/>
        <w:rPr>
          <w:rFonts w:ascii="Times New Roman" w:hAnsi="Times New Roman"/>
          <w:b/>
          <w:b/>
          <w:color w:val="0070C0"/>
          <w:sz w:val="112"/>
          <w:szCs w:val="112"/>
          <w:lang w:val="ru-RU" w:eastAsia="en-US"/>
        </w:rPr>
      </w:pPr>
      <w:r>
        <w:rPr>
          <w:rFonts w:ascii="Times New Roman" w:hAnsi="Times New Roman"/>
          <w:b/>
          <w:color w:val="0070C0"/>
          <w:sz w:val="112"/>
          <w:szCs w:val="112"/>
          <w:lang w:val="en-US" w:eastAsia="en-US"/>
        </w:rPr>
        <w:t>LLS</w:t>
      </w:r>
      <w:r>
        <w:rPr>
          <w:rFonts w:ascii="Times New Roman" w:hAnsi="Times New Roman"/>
          <w:b/>
          <w:color w:val="0070C0"/>
          <w:sz w:val="112"/>
          <w:szCs w:val="112"/>
          <w:lang w:val="ru-RU" w:eastAsia="en-US"/>
        </w:rPr>
        <w:t xml:space="preserve"> </w:t>
      </w:r>
      <w:r>
        <w:rPr>
          <w:rFonts w:ascii="Times New Roman" w:hAnsi="Times New Roman"/>
          <w:b/>
          <w:color w:val="0070C0"/>
          <w:sz w:val="112"/>
          <w:szCs w:val="112"/>
          <w:lang w:val="en-US" w:eastAsia="en-US"/>
        </w:rPr>
        <w:t>MONITOR</w:t>
      </w:r>
    </w:p>
    <w:p>
      <w:pPr>
        <w:pStyle w:val="Normal"/>
        <w:keepLines/>
        <w:ind w:left="-284" w:firstLine="426"/>
        <w:jc w:val="center"/>
        <w:rPr>
          <w:rFonts w:ascii="Times New Roman" w:hAnsi="Times New Roman"/>
          <w:b/>
          <w:b/>
          <w:color w:val="0070C0"/>
          <w:sz w:val="44"/>
          <w:szCs w:val="44"/>
          <w:lang w:val="ru-RU" w:eastAsia="en-US"/>
        </w:rPr>
      </w:pPr>
      <w:r>
        <w:rPr>
          <w:rFonts w:ascii="Times New Roman" w:hAnsi="Times New Roman"/>
          <w:b/>
          <w:color w:val="0070C0"/>
          <w:sz w:val="44"/>
          <w:szCs w:val="44"/>
          <w:lang w:val="ru-RU" w:eastAsia="en-US"/>
        </w:rPr>
      </w:r>
    </w:p>
    <w:p>
      <w:pPr>
        <w:pStyle w:val="Normal"/>
        <w:keepLines/>
        <w:ind w:left="-284" w:firstLine="426"/>
        <w:jc w:val="center"/>
        <w:rPr>
          <w:rFonts w:ascii="Times New Roman" w:hAnsi="Times New Roman"/>
          <w:b/>
          <w:b/>
          <w:color w:val="0070C0"/>
          <w:sz w:val="56"/>
          <w:szCs w:val="56"/>
          <w:lang w:val="ru-RU" w:eastAsia="en-US"/>
        </w:rPr>
      </w:pPr>
      <w:r>
        <w:rPr>
          <w:rFonts w:ascii="Times New Roman" w:hAnsi="Times New Roman"/>
          <w:b/>
          <w:color w:val="0070C0"/>
          <w:sz w:val="56"/>
          <w:szCs w:val="56"/>
          <w:lang w:val="ru-RU" w:eastAsia="en-US"/>
        </w:rPr>
        <w:t>ИНДИКАТОР ОБЪЕМА БЕНЗИНА И ДИЗЕЛЬНОГО ТОПЛИВА</w:t>
      </w:r>
    </w:p>
    <w:p>
      <w:pPr>
        <w:pStyle w:val="Normal"/>
        <w:keepLines/>
        <w:ind w:left="-284" w:firstLine="426"/>
        <w:jc w:val="center"/>
        <w:rPr>
          <w:rFonts w:ascii="Times New Roman" w:hAnsi="Times New Roman"/>
          <w:b/>
          <w:b/>
          <w:color w:val="0070C0"/>
          <w:sz w:val="56"/>
          <w:szCs w:val="56"/>
          <w:lang w:val="ru-RU" w:eastAsia="en-US"/>
        </w:rPr>
      </w:pPr>
      <w:r>
        <w:rPr>
          <w:rFonts w:ascii="Times New Roman" w:hAnsi="Times New Roman"/>
          <w:b/>
          <w:color w:val="0070C0"/>
          <w:sz w:val="56"/>
          <w:szCs w:val="56"/>
          <w:lang w:val="ru-RU" w:eastAsia="en-US"/>
        </w:rPr>
      </w:r>
    </w:p>
    <w:p>
      <w:pPr>
        <w:pStyle w:val="Normal"/>
        <w:keepLines/>
        <w:ind w:left="-284" w:firstLine="426"/>
        <w:jc w:val="center"/>
        <w:rPr>
          <w:rFonts w:ascii="Times New Roman" w:hAnsi="Times New Roman"/>
          <w:b/>
          <w:b/>
          <w:color w:val="0070C0"/>
          <w:sz w:val="44"/>
          <w:szCs w:val="44"/>
          <w:lang w:val="ru-RU" w:eastAsia="en-US"/>
        </w:rPr>
      </w:pPr>
      <w:r>
        <w:rPr>
          <w:rFonts w:ascii="Times New Roman" w:hAnsi="Times New Roman"/>
          <w:b/>
          <w:color w:val="0070C0"/>
          <w:sz w:val="44"/>
          <w:szCs w:val="44"/>
          <w:lang w:val="ru-RU" w:eastAsia="en-US"/>
        </w:rPr>
        <w:t>Инструкция по эксплуатаци</w:t>
      </w:r>
    </w:p>
    <w:p>
      <w:pPr>
        <w:pStyle w:val="Normal"/>
        <w:keepLines/>
        <w:ind w:left="-284" w:firstLine="426"/>
        <w:jc w:val="center"/>
        <w:rPr>
          <w:rFonts w:ascii="Times New Roman" w:hAnsi="Times New Roman"/>
          <w:b/>
          <w:b/>
          <w:color w:val="000000"/>
          <w:sz w:val="56"/>
          <w:szCs w:val="56"/>
          <w:lang w:val="ru-RU" w:eastAsia="en-US"/>
        </w:rPr>
      </w:pPr>
      <w:r>
        <w:rPr>
          <w:rFonts w:ascii="Times New Roman" w:hAnsi="Times New Roman"/>
          <w:b/>
          <w:color w:val="000000"/>
          <w:sz w:val="56"/>
          <w:szCs w:val="56"/>
          <w:lang w:val="ru-RU" w:eastAsia="en-US"/>
        </w:rPr>
      </w:r>
      <w:r>
        <w:br w:type="page"/>
      </w:r>
    </w:p>
    <w:p>
      <w:pPr>
        <w:pStyle w:val="Normal"/>
        <w:ind w:left="-284" w:firstLine="426"/>
        <w:jc w:val="center"/>
        <w:rPr>
          <w:rFonts w:ascii="Times New Roman" w:hAnsi="Times New Roman"/>
          <w:b/>
          <w:b/>
          <w:color w:val="000000"/>
          <w:lang w:val="ru-RU" w:eastAsia="uk-UA"/>
        </w:rPr>
      </w:pPr>
      <w:r>
        <w:rPr>
          <w:rFonts w:ascii="Times New Roman" w:hAnsi="Times New Roman"/>
          <w:b/>
          <w:color w:val="000000"/>
          <w:lang w:val="ru-RU" w:eastAsia="uk-UA"/>
        </w:rPr>
        <w:t>Индикатор объема бензина и дизел</w:t>
      </w:r>
      <w:bookmarkStart w:id="0" w:name="_GoBack"/>
      <w:bookmarkEnd w:id="0"/>
      <w:r>
        <w:rPr>
          <w:rFonts w:ascii="Times New Roman" w:hAnsi="Times New Roman"/>
          <w:b/>
          <w:color w:val="000000"/>
          <w:lang w:val="ru-RU" w:eastAsia="uk-UA"/>
        </w:rPr>
        <w:t>ьного топлива</w:t>
      </w:r>
    </w:p>
    <w:p>
      <w:pPr>
        <w:pStyle w:val="Normal"/>
        <w:ind w:left="-284" w:firstLine="426"/>
        <w:jc w:val="center"/>
        <w:rPr>
          <w:rFonts w:ascii="Times New Roman" w:hAnsi="Times New Roman"/>
          <w:b/>
          <w:b/>
          <w:color w:val="000000"/>
          <w:lang w:val="ru-RU" w:eastAsia="uk-UA"/>
        </w:rPr>
      </w:pPr>
      <w:r>
        <w:rPr>
          <w:rFonts w:ascii="Times New Roman" w:hAnsi="Times New Roman"/>
          <w:b/>
          <w:color w:val="000000"/>
          <w:lang w:val="ru-RU" w:eastAsia="uk-UA"/>
        </w:rPr>
        <w:t>«</w:t>
      </w:r>
      <w:r>
        <w:rPr>
          <w:rFonts w:ascii="Times New Roman" w:hAnsi="Times New Roman"/>
          <w:b/>
          <w:color w:val="000000"/>
          <w:lang w:val="en-US" w:eastAsia="uk-UA"/>
        </w:rPr>
        <w:t>LLS MONITOR</w:t>
      </w:r>
      <w:r>
        <w:rPr>
          <w:rFonts w:ascii="Times New Roman" w:hAnsi="Times New Roman"/>
          <w:b/>
          <w:color w:val="000000"/>
          <w:lang w:val="ru-RU" w:eastAsia="uk-UA"/>
        </w:rPr>
        <w:t>»</w:t>
      </w:r>
    </w:p>
    <w:p>
      <w:pPr>
        <w:pStyle w:val="Normal"/>
        <w:ind w:left="-284" w:firstLine="426"/>
        <w:jc w:val="center"/>
        <w:rPr>
          <w:rFonts w:ascii="Times New Roman" w:hAnsi="Times New Roman"/>
          <w:b/>
          <w:b/>
          <w:color w:val="000000"/>
          <w:lang w:val="ru-RU" w:eastAsia="uk-UA"/>
        </w:rPr>
      </w:pPr>
      <w:r>
        <w:rPr>
          <w:rFonts w:ascii="Times New Roman" w:hAnsi="Times New Roman"/>
          <w:b/>
          <w:color w:val="000000"/>
          <w:lang w:val="ru-RU" w:eastAsia="uk-UA"/>
        </w:rPr>
        <w:t>-----------------------------------------------------------------------------</w:t>
      </w:r>
    </w:p>
    <w:sdt>
      <w:sdtPr>
        <w:docPartObj>
          <w:docPartGallery w:val="Table of Contents"/>
          <w:docPartUnique w:val="true"/>
        </w:docPartObj>
      </w:sdtPr>
      <w:sdtContent>
        <w:p>
          <w:pPr>
            <w:pStyle w:val="ContentsHeading"/>
            <w:jc w:val="center"/>
            <w:rPr>
              <w:rFonts w:ascii="Times New Roman" w:hAnsi="Times New Roman" w:cs="Times New Roman"/>
              <w:sz w:val="20"/>
              <w:szCs w:val="20"/>
              <w:lang w:eastAsia="uk-UA"/>
            </w:rPr>
          </w:pPr>
          <w:r>
            <w:rPr>
              <w:rFonts w:cs="Times New Roman" w:ascii="Times New Roman" w:hAnsi="Times New Roman"/>
              <w:sz w:val="20"/>
              <w:szCs w:val="20"/>
            </w:rPr>
            <w:t>Оглавление</w:t>
          </w:r>
        </w:p>
        <w:p>
          <w:pPr>
            <w:pStyle w:val="Contents1"/>
            <w:rPr>
              <w:rFonts w:ascii="Calibri" w:hAnsi="Calibri" w:eastAsia="" w:cs="" w:asciiTheme="minorHAnsi" w:cstheme="minorBidi" w:eastAsiaTheme="minorEastAsia" w:hAnsiTheme="minorHAnsi"/>
              <w:lang w:val="en-US" w:eastAsia="en-US"/>
            </w:rPr>
          </w:pPr>
          <w:r>
            <w:fldChar w:fldCharType="begin"/>
          </w:r>
          <w:r>
            <w:rPr>
              <w:webHidden/>
              <w:rStyle w:val="IndexLink"/>
            </w:rPr>
            <w:instrText xml:space="preserve"> TOC \z \o "1-3" \u \h</w:instrText>
          </w:r>
          <w:r>
            <w:rPr>
              <w:webHidden/>
              <w:rStyle w:val="IndexLink"/>
            </w:rPr>
            <w:fldChar w:fldCharType="separate"/>
          </w:r>
          <w:hyperlink w:anchor="_Toc477184414">
            <w:r>
              <w:rPr>
                <w:webHidden/>
                <w:rStyle w:val="IndexLink"/>
              </w:rPr>
              <w:t>Меры безопасности по установке и подключению</w:t>
            </w:r>
            <w:r>
              <w:rPr>
                <w:webHidden/>
              </w:rPr>
              <w:fldChar w:fldCharType="begin"/>
            </w:r>
            <w:r>
              <w:rPr>
                <w:webHidden/>
              </w:rPr>
              <w:instrText xml:space="preserve">PAGEREF _Toc477184414 \h</w:instrText>
            </w:r>
            <w:r>
              <w:rPr>
                <w:webHidden/>
              </w:rPr>
              <w:fldChar w:fldCharType="separate"/>
            </w:r>
            <w:r>
              <w:rPr>
                <w:rStyle w:val="IndexLink"/>
                <w:vanish w:val="false"/>
              </w:rPr>
              <w:tab/>
              <w:t>3</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15">
            <w:r>
              <w:rPr>
                <w:webHidden/>
                <w:rStyle w:val="IndexLink"/>
                <w:lang w:eastAsia="uk-UA"/>
              </w:rPr>
              <w:t>Транспортирование и хранение</w:t>
            </w:r>
            <w:r>
              <w:rPr>
                <w:webHidden/>
              </w:rPr>
              <w:fldChar w:fldCharType="begin"/>
            </w:r>
            <w:r>
              <w:rPr>
                <w:webHidden/>
              </w:rPr>
              <w:instrText xml:space="preserve">PAGEREF _Toc477184415 \h</w:instrText>
            </w:r>
            <w:r>
              <w:rPr>
                <w:webHidden/>
              </w:rPr>
              <w:fldChar w:fldCharType="separate"/>
            </w:r>
            <w:r>
              <w:rPr>
                <w:rStyle w:val="IndexLink"/>
                <w:vanish w:val="false"/>
              </w:rPr>
              <w:tab/>
              <w:t>3</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16">
            <w:r>
              <w:rPr>
                <w:webHidden/>
                <w:rStyle w:val="IndexLink"/>
                <w:lang w:eastAsia="uk-UA"/>
              </w:rPr>
              <w:t>Гарантийные обязательства</w:t>
            </w:r>
            <w:r>
              <w:rPr>
                <w:webHidden/>
              </w:rPr>
              <w:fldChar w:fldCharType="begin"/>
            </w:r>
            <w:r>
              <w:rPr>
                <w:webHidden/>
              </w:rPr>
              <w:instrText xml:space="preserve">PAGEREF _Toc477184416 \h</w:instrText>
            </w:r>
            <w:r>
              <w:rPr>
                <w:webHidden/>
              </w:rPr>
              <w:fldChar w:fldCharType="separate"/>
            </w:r>
            <w:r>
              <w:rPr>
                <w:rStyle w:val="IndexLink"/>
                <w:vanish w:val="false"/>
              </w:rPr>
              <w:tab/>
              <w:t>3</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17">
            <w:r>
              <w:rPr>
                <w:webHidden/>
                <w:rStyle w:val="IndexLink"/>
                <w:lang w:eastAsia="uk-UA"/>
              </w:rPr>
              <w:t>Назначение устройства</w:t>
            </w:r>
            <w:r>
              <w:rPr>
                <w:webHidden/>
              </w:rPr>
              <w:fldChar w:fldCharType="begin"/>
            </w:r>
            <w:r>
              <w:rPr>
                <w:webHidden/>
              </w:rPr>
              <w:instrText xml:space="preserve">PAGEREF _Toc477184417 \h</w:instrText>
            </w:r>
            <w:r>
              <w:rPr>
                <w:webHidden/>
              </w:rPr>
              <w:fldChar w:fldCharType="separate"/>
            </w:r>
            <w:r>
              <w:rPr>
                <w:rStyle w:val="IndexLink"/>
                <w:vanish w:val="false"/>
              </w:rPr>
              <w:tab/>
              <w:t>3</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18">
            <w:r>
              <w:rPr>
                <w:webHidden/>
                <w:rStyle w:val="IndexLink"/>
                <w:lang w:eastAsia="uk-UA"/>
              </w:rPr>
              <w:t>Принцип действия</w:t>
            </w:r>
            <w:r>
              <w:rPr>
                <w:webHidden/>
              </w:rPr>
              <w:fldChar w:fldCharType="begin"/>
            </w:r>
            <w:r>
              <w:rPr>
                <w:webHidden/>
              </w:rPr>
              <w:instrText xml:space="preserve">PAGEREF _Toc477184418 \h</w:instrText>
            </w:r>
            <w:r>
              <w:rPr>
                <w:webHidden/>
              </w:rPr>
              <w:fldChar w:fldCharType="separate"/>
            </w:r>
            <w:r>
              <w:rPr>
                <w:rStyle w:val="IndexLink"/>
                <w:vanish w:val="false"/>
              </w:rPr>
              <w:tab/>
              <w:t>3</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19">
            <w:r>
              <w:rPr>
                <w:webHidden/>
                <w:rStyle w:val="IndexLink"/>
                <w:lang w:eastAsia="uk-UA"/>
              </w:rPr>
              <w:t>Технические характеристики</w:t>
            </w:r>
            <w:r>
              <w:rPr>
                <w:webHidden/>
              </w:rPr>
              <w:fldChar w:fldCharType="begin"/>
            </w:r>
            <w:r>
              <w:rPr>
                <w:webHidden/>
              </w:rPr>
              <w:instrText xml:space="preserve">PAGEREF _Toc477184419 \h</w:instrText>
            </w:r>
            <w:r>
              <w:rPr>
                <w:webHidden/>
              </w:rPr>
              <w:fldChar w:fldCharType="separate"/>
            </w:r>
            <w:r>
              <w:rPr>
                <w:rStyle w:val="IndexLink"/>
                <w:vanish w:val="false"/>
              </w:rPr>
              <w:tab/>
              <w:t>4</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0">
            <w:r>
              <w:rPr>
                <w:webHidden/>
                <w:rStyle w:val="IndexLink"/>
                <w:lang w:eastAsia="uk-UA"/>
              </w:rPr>
              <w:t>Конструкция, размеры</w:t>
            </w:r>
            <w:r>
              <w:rPr>
                <w:webHidden/>
              </w:rPr>
              <w:fldChar w:fldCharType="begin"/>
            </w:r>
            <w:r>
              <w:rPr>
                <w:webHidden/>
              </w:rPr>
              <w:instrText xml:space="preserve">PAGEREF _Toc477184420 \h</w:instrText>
            </w:r>
            <w:r>
              <w:rPr>
                <w:webHidden/>
              </w:rPr>
              <w:fldChar w:fldCharType="separate"/>
            </w:r>
            <w:r>
              <w:rPr>
                <w:rStyle w:val="IndexLink"/>
                <w:vanish w:val="false"/>
              </w:rPr>
              <w:tab/>
              <w:t>4</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1">
            <w:r>
              <w:rPr>
                <w:webHidden/>
                <w:rStyle w:val="IndexLink"/>
                <w:lang w:eastAsia="uk-UA"/>
              </w:rPr>
              <w:t>Установка и подключение индикатора</w:t>
            </w:r>
            <w:r>
              <w:rPr>
                <w:webHidden/>
              </w:rPr>
              <w:fldChar w:fldCharType="begin"/>
            </w:r>
            <w:r>
              <w:rPr>
                <w:webHidden/>
              </w:rPr>
              <w:instrText xml:space="preserve">PAGEREF _Toc477184421 \h</w:instrText>
            </w:r>
            <w:r>
              <w:rPr>
                <w:webHidden/>
              </w:rPr>
              <w:fldChar w:fldCharType="separate"/>
            </w:r>
            <w:r>
              <w:rPr>
                <w:rStyle w:val="IndexLink"/>
                <w:vanish w:val="false"/>
              </w:rPr>
              <w:tab/>
              <w:t>4</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2">
            <w:r>
              <w:rPr>
                <w:webHidden/>
                <w:rStyle w:val="IndexLink"/>
                <w:lang w:eastAsia="uk-UA"/>
              </w:rPr>
              <w:t xml:space="preserve">Подключение датчиков по </w:t>
            </w:r>
            <w:r>
              <w:rPr>
                <w:rStyle w:val="IndexLink"/>
                <w:lang w:val="en-US" w:eastAsia="uk-UA"/>
              </w:rPr>
              <w:t>RS</w:t>
            </w:r>
            <w:r>
              <w:rPr>
                <w:rStyle w:val="IndexLink"/>
                <w:lang w:eastAsia="uk-UA"/>
              </w:rPr>
              <w:t>485</w:t>
            </w:r>
            <w:r>
              <w:rPr>
                <w:webHidden/>
              </w:rPr>
              <w:fldChar w:fldCharType="begin"/>
            </w:r>
            <w:r>
              <w:rPr>
                <w:webHidden/>
              </w:rPr>
              <w:instrText xml:space="preserve">PAGEREF _Toc477184422 \h</w:instrText>
            </w:r>
            <w:r>
              <w:rPr>
                <w:webHidden/>
              </w:rPr>
              <w:fldChar w:fldCharType="separate"/>
            </w:r>
            <w:r>
              <w:rPr>
                <w:rStyle w:val="IndexLink"/>
                <w:vanish w:val="false"/>
              </w:rPr>
              <w:tab/>
              <w:t>5</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3">
            <w:r>
              <w:rPr>
                <w:webHidden/>
                <w:rStyle w:val="IndexLink"/>
                <w:lang w:eastAsia="uk-UA"/>
              </w:rPr>
              <w:t>Установка сетевых адресов датчиков с помощью индикатора</w:t>
            </w:r>
            <w:r>
              <w:rPr>
                <w:webHidden/>
              </w:rPr>
              <w:fldChar w:fldCharType="begin"/>
            </w:r>
            <w:r>
              <w:rPr>
                <w:webHidden/>
              </w:rPr>
              <w:instrText xml:space="preserve">PAGEREF _Toc477184423 \h</w:instrText>
            </w:r>
            <w:r>
              <w:rPr>
                <w:webHidden/>
              </w:rPr>
              <w:fldChar w:fldCharType="separate"/>
            </w:r>
            <w:r>
              <w:rPr>
                <w:rStyle w:val="IndexLink"/>
                <w:vanish w:val="false"/>
              </w:rPr>
              <w:tab/>
              <w:t>5</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4">
            <w:r>
              <w:rPr>
                <w:webHidden/>
                <w:rStyle w:val="IndexLink"/>
              </w:rPr>
              <w:t>Чтение параметров датчиков</w:t>
            </w:r>
            <w:r>
              <w:rPr>
                <w:webHidden/>
              </w:rPr>
              <w:fldChar w:fldCharType="begin"/>
            </w:r>
            <w:r>
              <w:rPr>
                <w:webHidden/>
              </w:rPr>
              <w:instrText xml:space="preserve">PAGEREF _Toc477184424 \h</w:instrText>
            </w:r>
            <w:r>
              <w:rPr>
                <w:webHidden/>
              </w:rPr>
              <w:fldChar w:fldCharType="separate"/>
            </w:r>
            <w:r>
              <w:rPr>
                <w:rStyle w:val="IndexLink"/>
                <w:vanish w:val="false"/>
              </w:rPr>
              <w:tab/>
              <w:t>5</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5">
            <w:r>
              <w:rPr>
                <w:webHidden/>
                <w:rStyle w:val="IndexLink"/>
              </w:rPr>
              <w:t>Оценка стабильности измерений датчика и качества топлива</w:t>
            </w:r>
            <w:r>
              <w:rPr>
                <w:webHidden/>
              </w:rPr>
              <w:fldChar w:fldCharType="begin"/>
            </w:r>
            <w:r>
              <w:rPr>
                <w:webHidden/>
              </w:rPr>
              <w:instrText xml:space="preserve">PAGEREF _Toc477184425 \h</w:instrText>
            </w:r>
            <w:r>
              <w:rPr>
                <w:webHidden/>
              </w:rPr>
              <w:fldChar w:fldCharType="separate"/>
            </w:r>
            <w:r>
              <w:rPr>
                <w:rStyle w:val="IndexLink"/>
                <w:vanish w:val="false"/>
              </w:rPr>
              <w:tab/>
              <w:t>5</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6">
            <w:r>
              <w:rPr>
                <w:webHidden/>
                <w:rStyle w:val="IndexLink"/>
              </w:rPr>
              <w:t>Проведение тарировки</w:t>
            </w:r>
            <w:r>
              <w:rPr>
                <w:webHidden/>
              </w:rPr>
              <w:fldChar w:fldCharType="begin"/>
            </w:r>
            <w:r>
              <w:rPr>
                <w:webHidden/>
              </w:rPr>
              <w:instrText xml:space="preserve">PAGEREF _Toc477184426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cs="" w:asciiTheme="minorHAnsi" w:cstheme="minorBidi" w:eastAsiaTheme="minorEastAsia" w:hAnsiTheme="minorHAnsi"/>
              <w:lang w:val="en-US" w:eastAsia="en-US"/>
            </w:rPr>
          </w:pPr>
          <w:hyperlink w:anchor="_Toc477184427">
            <w:r>
              <w:rPr>
                <w:webHidden/>
                <w:rStyle w:val="IndexLink"/>
              </w:rPr>
              <w:t>Загрузка тарировки в память индикатора</w:t>
            </w:r>
            <w:r>
              <w:rPr>
                <w:webHidden/>
              </w:rPr>
              <w:fldChar w:fldCharType="begin"/>
            </w:r>
            <w:r>
              <w:rPr>
                <w:webHidden/>
              </w:rPr>
              <w:instrText xml:space="preserve">PAGEREF _Toc477184427 \h</w:instrText>
            </w:r>
            <w:r>
              <w:rPr>
                <w:webHidden/>
              </w:rPr>
              <w:fldChar w:fldCharType="separate"/>
            </w:r>
            <w:r>
              <w:rPr>
                <w:rStyle w:val="IndexLink"/>
                <w:vanish w:val="false"/>
              </w:rPr>
              <w:tab/>
              <w:t>6</w:t>
            </w:r>
            <w:r>
              <w:rPr>
                <w:webHidden/>
              </w:rPr>
              <w:fldChar w:fldCharType="end"/>
            </w:r>
          </w:hyperlink>
        </w:p>
        <w:p>
          <w:pPr>
            <w:pStyle w:val="Normal"/>
            <w:rPr>
              <w:rFonts w:ascii="Times New Roman" w:hAnsi="Times New Roman"/>
              <w:b/>
              <w:b/>
              <w:color w:val="000000"/>
              <w:sz w:val="20"/>
              <w:szCs w:val="20"/>
              <w:lang w:val="ru-RU" w:eastAsia="uk-UA"/>
            </w:rPr>
          </w:pPr>
          <w:r>
            <w:rPr>
              <w:rFonts w:ascii="Times New Roman" w:hAnsi="Times New Roman"/>
              <w:b/>
              <w:color w:val="000000"/>
              <w:sz w:val="20"/>
              <w:szCs w:val="20"/>
              <w:lang w:val="ru-RU" w:eastAsia="uk-UA"/>
            </w:rPr>
          </w:r>
          <w:r>
            <w:rPr>
              <w:sz w:val="20"/>
              <w:b/>
              <w:szCs w:val="20"/>
              <w:rFonts w:ascii="Times New Roman" w:hAnsi="Times New Roman"/>
              <w:color w:val="000000"/>
              <w:lang w:val="ru-RU" w:eastAsia="uk-UA"/>
            </w:rPr>
            <w:fldChar w:fldCharType="end"/>
          </w:r>
        </w:p>
      </w:sdtContent>
    </w:sdt>
    <w:p>
      <w:pPr>
        <w:pStyle w:val="Normal"/>
        <w:rPr>
          <w:rFonts w:ascii="Times New Roman" w:hAnsi="Times New Roman" w:eastAsia="" w:eastAsiaTheme="majorEastAsia"/>
          <w:b/>
          <w:b/>
          <w:bCs/>
          <w:color w:val="365F91" w:themeColor="accent1" w:themeShade="bf"/>
          <w:sz w:val="20"/>
          <w:szCs w:val="20"/>
        </w:rPr>
      </w:pPr>
      <w:r>
        <w:rPr>
          <w:rFonts w:eastAsia="" w:eastAsiaTheme="majorEastAsia" w:ascii="Times New Roman" w:hAnsi="Times New Roman"/>
          <w:b/>
          <w:bCs/>
          <w:color w:val="365F91" w:themeColor="accent1" w:themeShade="bf"/>
          <w:sz w:val="20"/>
          <w:szCs w:val="20"/>
        </w:rPr>
      </w:r>
      <w:bookmarkStart w:id="1" w:name="_Toc441931000"/>
      <w:bookmarkStart w:id="2" w:name="_Toc441931000"/>
      <w:bookmarkEnd w:id="2"/>
      <w:r>
        <w:br w:type="page"/>
      </w:r>
    </w:p>
    <w:p>
      <w:pPr>
        <w:pStyle w:val="Heading1"/>
        <w:jc w:val="center"/>
        <w:rPr>
          <w:rFonts w:ascii="Times New Roman" w:hAnsi="Times New Roman" w:cs="Times New Roman"/>
          <w:sz w:val="20"/>
          <w:szCs w:val="20"/>
          <w:lang w:val="ru-RU"/>
        </w:rPr>
      </w:pPr>
      <w:bookmarkStart w:id="3" w:name="_Toc441931000"/>
      <w:bookmarkStart w:id="4" w:name="_Toc477184414"/>
      <w:bookmarkEnd w:id="3"/>
      <w:r>
        <w:rPr>
          <w:rFonts w:cs="Times New Roman" w:ascii="Times New Roman" w:hAnsi="Times New Roman"/>
          <w:sz w:val="20"/>
          <w:szCs w:val="20"/>
          <w:lang w:val="ru-RU"/>
        </w:rPr>
        <w:t>Меры безопасности по установке и подключению</w:t>
      </w:r>
      <w:bookmarkEnd w:id="4"/>
    </w:p>
    <w:p>
      <w:pPr>
        <w:pStyle w:val="Normal"/>
        <w:ind w:firstLine="709"/>
        <w:jc w:val="both"/>
        <w:rPr>
          <w:rFonts w:ascii="Times New Roman" w:hAnsi="Times New Roman"/>
          <w:sz w:val="20"/>
          <w:szCs w:val="20"/>
        </w:rPr>
      </w:pPr>
      <w:r>
        <w:rPr>
          <w:rFonts w:ascii="Times New Roman" w:hAnsi="Times New Roman"/>
          <w:sz w:val="20"/>
          <w:szCs w:val="20"/>
        </w:rPr>
        <w:t>Ответственность за исполнение работ по установке и подключению устройства, за соблюдение мер безопасности возлагается на персонал осуществляющий установку устройства, также на работников, ответственных за оборудование на месте проведения работ.</w:t>
      </w:r>
    </w:p>
    <w:p>
      <w:pPr>
        <w:pStyle w:val="Normal"/>
        <w:ind w:firstLine="709"/>
        <w:jc w:val="both"/>
        <w:rPr>
          <w:rFonts w:ascii="Times New Roman" w:hAnsi="Times New Roman"/>
          <w:sz w:val="20"/>
          <w:szCs w:val="20"/>
        </w:rPr>
      </w:pPr>
      <w:r>
        <w:rPr>
          <w:rFonts w:ascii="Times New Roman" w:hAnsi="Times New Roman"/>
          <w:sz w:val="20"/>
          <w:szCs w:val="20"/>
        </w:rPr>
        <w:t>При проведении работ нужно придерживаться правил пожарной безопасности в соответствии с ГОСТ 12.1.004, электробезопасности в соответствии с ГОСТ 12.1.019, охраны труда в соответствии с ДНАОП 0.00-1.2</w:t>
        <w:tab/>
        <w:t>8.97.</w:t>
      </w:r>
    </w:p>
    <w:p>
      <w:pPr>
        <w:pStyle w:val="Heading1"/>
        <w:jc w:val="center"/>
        <w:rPr>
          <w:rFonts w:ascii="Times New Roman" w:hAnsi="Times New Roman" w:cs="Times New Roman"/>
          <w:sz w:val="20"/>
          <w:szCs w:val="20"/>
          <w:lang w:val="ru-RU" w:eastAsia="uk-UA"/>
        </w:rPr>
      </w:pPr>
      <w:bookmarkStart w:id="5" w:name="_Toc477184415"/>
      <w:bookmarkStart w:id="6" w:name="_Toc441931001"/>
      <w:r>
        <w:rPr>
          <w:rFonts w:cs="Times New Roman" w:ascii="Times New Roman" w:hAnsi="Times New Roman"/>
          <w:sz w:val="20"/>
          <w:szCs w:val="20"/>
          <w:lang w:val="ru-RU" w:eastAsia="uk-UA"/>
        </w:rPr>
        <w:t>Транспортирование и хранение</w:t>
      </w:r>
      <w:bookmarkEnd w:id="5"/>
      <w:bookmarkEnd w:id="6"/>
    </w:p>
    <w:p>
      <w:pPr>
        <w:pStyle w:val="Normal"/>
        <w:ind w:firstLine="709"/>
        <w:jc w:val="both"/>
        <w:rPr>
          <w:rFonts w:ascii="Times New Roman" w:hAnsi="Times New Roman"/>
          <w:sz w:val="20"/>
          <w:szCs w:val="20"/>
        </w:rPr>
      </w:pPr>
      <w:bookmarkStart w:id="7" w:name="_Toc441931002"/>
      <w:r>
        <w:rPr>
          <w:rFonts w:ascii="Times New Roman" w:hAnsi="Times New Roman"/>
          <w:sz w:val="20"/>
          <w:szCs w:val="20"/>
        </w:rPr>
        <w:t>Транспортирование допускается всеми видами закрытого транспорта, что соответствует условиям ГОСТ15150-69. У контейнерах, автомашинах, железнодорожных вагонах, самолетах.</w:t>
      </w:r>
    </w:p>
    <w:p>
      <w:pPr>
        <w:pStyle w:val="Normal"/>
        <w:ind w:firstLine="709"/>
        <w:jc w:val="both"/>
        <w:rPr>
          <w:rFonts w:ascii="Times New Roman" w:hAnsi="Times New Roman"/>
          <w:sz w:val="20"/>
          <w:szCs w:val="20"/>
        </w:rPr>
      </w:pPr>
      <w:r>
        <w:rPr>
          <w:rFonts w:ascii="Times New Roman" w:hAnsi="Times New Roman"/>
          <w:sz w:val="20"/>
          <w:szCs w:val="20"/>
        </w:rPr>
        <w:t>Условия хранения:</w:t>
      </w:r>
    </w:p>
    <w:p>
      <w:pPr>
        <w:pStyle w:val="Normal"/>
        <w:ind w:firstLine="709"/>
        <w:jc w:val="both"/>
        <w:rPr>
          <w:rFonts w:ascii="Times New Roman" w:hAnsi="Times New Roman"/>
          <w:sz w:val="20"/>
          <w:szCs w:val="20"/>
        </w:rPr>
      </w:pPr>
      <w:r>
        <w:rPr>
          <w:rFonts w:ascii="Times New Roman" w:hAnsi="Times New Roman"/>
          <w:sz w:val="20"/>
          <w:szCs w:val="20"/>
        </w:rPr>
        <w:t>- относительная влажность воздуха не должна превышать 95%</w:t>
      </w:r>
    </w:p>
    <w:p>
      <w:pPr>
        <w:pStyle w:val="Normal"/>
        <w:ind w:firstLine="709"/>
        <w:jc w:val="both"/>
        <w:rPr>
          <w:rFonts w:ascii="Times New Roman" w:hAnsi="Times New Roman"/>
          <w:sz w:val="20"/>
          <w:szCs w:val="20"/>
        </w:rPr>
      </w:pPr>
      <w:r>
        <w:rPr>
          <w:rFonts w:ascii="Times New Roman" w:hAnsi="Times New Roman"/>
          <w:sz w:val="20"/>
          <w:szCs w:val="20"/>
        </w:rPr>
        <w:t>- воздух складского помещения не должен содержать агрессивных примесей, превышающих норму согласно ГОСТ 12.1.005-88.</w:t>
      </w:r>
    </w:p>
    <w:p>
      <w:pPr>
        <w:pStyle w:val="Heading1"/>
        <w:jc w:val="center"/>
        <w:rPr>
          <w:rFonts w:ascii="Times New Roman" w:hAnsi="Times New Roman" w:cs="Times New Roman"/>
          <w:sz w:val="20"/>
          <w:szCs w:val="20"/>
          <w:lang w:val="ru-RU" w:eastAsia="uk-UA"/>
        </w:rPr>
      </w:pPr>
      <w:bookmarkStart w:id="8" w:name="_Toc441931002"/>
      <w:bookmarkStart w:id="9" w:name="_Toc477184416"/>
      <w:r>
        <w:rPr>
          <w:rFonts w:cs="Times New Roman" w:ascii="Times New Roman" w:hAnsi="Times New Roman"/>
          <w:sz w:val="20"/>
          <w:szCs w:val="20"/>
          <w:lang w:val="ru-RU" w:eastAsia="uk-UA"/>
        </w:rPr>
        <w:t>Гарантийные обязательства</w:t>
      </w:r>
      <w:bookmarkStart w:id="10" w:name="_Toc441931003"/>
      <w:bookmarkEnd w:id="8"/>
      <w:bookmarkEnd w:id="9"/>
      <w:r>
        <w:rPr>
          <w:rFonts w:cs="Times New Roman" w:ascii="Times New Roman" w:hAnsi="Times New Roman"/>
          <w:sz w:val="20"/>
          <w:szCs w:val="20"/>
          <w:lang w:val="ru-RU" w:eastAsia="uk-UA"/>
        </w:rPr>
        <w:t xml:space="preserve"> </w:t>
      </w:r>
      <w:bookmarkEnd w:id="10"/>
    </w:p>
    <w:p>
      <w:pPr>
        <w:pStyle w:val="Normal"/>
        <w:ind w:firstLine="284"/>
        <w:jc w:val="both"/>
        <w:rPr>
          <w:rFonts w:ascii="Times New Roman" w:hAnsi="Times New Roman"/>
          <w:sz w:val="20"/>
          <w:szCs w:val="20"/>
          <w:lang w:val="ru-RU"/>
        </w:rPr>
      </w:pPr>
      <w:r>
        <w:rPr>
          <w:rFonts w:ascii="Times New Roman" w:hAnsi="Times New Roman"/>
          <w:sz w:val="20"/>
          <w:szCs w:val="20"/>
          <w:lang w:val="ru-RU"/>
        </w:rPr>
        <w:t xml:space="preserve">Гарантийный срок эксплуатации устройства 18 месяцев с даты продажи, </w:t>
      </w:r>
      <w:r>
        <w:rPr>
          <w:rFonts w:ascii="Times New Roman" w:hAnsi="Times New Roman"/>
          <w:sz w:val="20"/>
          <w:szCs w:val="20"/>
          <w:lang w:val="uk-UA"/>
        </w:rPr>
        <w:t>при наличии товарного чека или счет-фактуры с отметкой о дате продажи и правильно заполненого Гарантийного талона</w:t>
      </w:r>
      <w:r>
        <w:rPr>
          <w:rFonts w:ascii="Times New Roman" w:hAnsi="Times New Roman"/>
          <w:sz w:val="20"/>
          <w:szCs w:val="20"/>
          <w:lang w:val="ru-RU"/>
        </w:rPr>
        <w:t>. В случае выхода устройства из строя в течении гарантийного срока, по причине дефектов сборки или некачественных комплектующих, владелец имеет право на бесплатный ремонт или замену неисправного оборудования, в срок, не превышающий 14 рабочих дней. В течении 14 дней после покупки, покупатель может вернуть товар и потребовать возврат денег, если сохранена полная комплектация изделия и товарный вид.</w:t>
      </w:r>
    </w:p>
    <w:p>
      <w:pPr>
        <w:pStyle w:val="Normal"/>
        <w:ind w:firstLine="284"/>
        <w:jc w:val="both"/>
        <w:rPr>
          <w:rFonts w:ascii="Times New Roman" w:hAnsi="Times New Roman"/>
          <w:sz w:val="20"/>
          <w:szCs w:val="20"/>
          <w:lang w:val="ru-RU"/>
        </w:rPr>
      </w:pPr>
      <w:r>
        <w:rPr>
          <w:rFonts w:ascii="Times New Roman" w:hAnsi="Times New Roman"/>
          <w:sz w:val="20"/>
          <w:szCs w:val="20"/>
          <w:lang w:val="ru-RU"/>
        </w:rPr>
        <w:t>Гарантийные обязательства не передаются третьей стороне. Гарантийные обязательства не распространяются на устройства в случае снятия пломб или маркировки с любой части изделия, если есть следы раскрытия, сорваны шлицы винтов в случае несанкционированного ремонта, повреждений вызванных не правильной транспортировкой или эксплуатацией, на устройства, имеющее признаки принудительного нагрева или охлаждения, следы коррозии радиоэлементов, печатных плат, следы воздействия жидкости, открытого пламени, ударов молнии, имеющие загрязнения или посторонние вещества внутри изделия, деформации корпуса, при других повреждениях или непреодолимых силах, или неверной трактовки документации. Все другие обязательства, не предусмотренные данным документом, считаются такими, что не имеют места.</w:t>
      </w:r>
    </w:p>
    <w:p>
      <w:pPr>
        <w:pStyle w:val="Heading1"/>
        <w:jc w:val="center"/>
        <w:rPr>
          <w:rFonts w:ascii="Times New Roman" w:hAnsi="Times New Roman" w:cs="Times New Roman"/>
          <w:sz w:val="20"/>
          <w:szCs w:val="20"/>
          <w:lang w:val="ru-RU" w:eastAsia="uk-UA"/>
        </w:rPr>
      </w:pPr>
      <w:bookmarkStart w:id="11" w:name="_Toc477184417"/>
      <w:r>
        <w:rPr>
          <w:rFonts w:cs="Times New Roman" w:ascii="Times New Roman" w:hAnsi="Times New Roman"/>
          <w:sz w:val="20"/>
          <w:szCs w:val="20"/>
          <w:lang w:val="ru-RU" w:eastAsia="uk-UA"/>
        </w:rPr>
        <w:t>Назначение устройства</w:t>
      </w:r>
      <w:bookmarkEnd w:id="11"/>
    </w:p>
    <w:p>
      <w:pPr>
        <w:pStyle w:val="Normal"/>
        <w:ind w:firstLine="709"/>
        <w:jc w:val="both"/>
        <w:rPr>
          <w:rFonts w:ascii="Times New Roman" w:hAnsi="Times New Roman"/>
          <w:color w:val="010101"/>
          <w:sz w:val="20"/>
          <w:szCs w:val="20"/>
        </w:rPr>
      </w:pPr>
      <w:bookmarkStart w:id="12" w:name="_Toc441931004"/>
      <w:bookmarkEnd w:id="12"/>
      <w:r>
        <w:rPr>
          <w:rFonts w:ascii="Times New Roman" w:hAnsi="Times New Roman"/>
          <w:color w:val="000000"/>
          <w:sz w:val="20"/>
          <w:szCs w:val="20"/>
          <w:shd w:fill="FFFFFF" w:val="clear"/>
        </w:rPr>
        <w:t>На многих транспортных средствах, например, тепловозах или специальных машинах, штатный индикатор не предусмотрен конструкцией. По этой причине водитель не осведомлен об объеме топлива в баке, а эта информация ему необходима. Достоверно зная количество топлива в баке он может заранее планировать время заезда на АЗС, оценить расстояние, которое машина пройдет на остатке топлива, вовремя выявить недолив при заправке. Так же это помогает компаниям вести учет расхода ГСМ по остатку топлива на начало и конец рабочей смены.</w:t>
      </w:r>
    </w:p>
    <w:p>
      <w:pPr>
        <w:pStyle w:val="Normal"/>
        <w:ind w:firstLine="709"/>
        <w:jc w:val="both"/>
        <w:rPr>
          <w:rFonts w:ascii="Times New Roman" w:hAnsi="Times New Roman"/>
          <w:color w:val="000000"/>
          <w:sz w:val="20"/>
          <w:szCs w:val="20"/>
        </w:rPr>
      </w:pPr>
      <w:r>
        <w:rPr>
          <w:rFonts w:ascii="Times New Roman" w:hAnsi="Times New Roman"/>
          <w:color w:val="010101"/>
          <w:sz w:val="20"/>
          <w:szCs w:val="20"/>
        </w:rPr>
        <w:t xml:space="preserve">Устройство может </w:t>
      </w:r>
      <w:r>
        <w:rPr>
          <w:rFonts w:ascii="Times New Roman" w:hAnsi="Times New Roman"/>
          <w:color w:val="000000"/>
          <w:sz w:val="20"/>
          <w:szCs w:val="20"/>
        </w:rPr>
        <w:t>измерять объем</w:t>
      </w:r>
      <w:r>
        <w:rPr>
          <w:rFonts w:ascii="Times New Roman" w:hAnsi="Times New Roman"/>
          <w:color w:val="010101"/>
          <w:sz w:val="20"/>
          <w:szCs w:val="20"/>
        </w:rPr>
        <w:t xml:space="preserve"> </w:t>
      </w:r>
      <w:r>
        <w:rPr>
          <w:rFonts w:ascii="Times New Roman" w:hAnsi="Times New Roman"/>
          <w:color w:val="000000"/>
          <w:sz w:val="20"/>
          <w:szCs w:val="20"/>
          <w:shd w:fill="FFFFFF" w:val="clear"/>
        </w:rPr>
        <w:t xml:space="preserve">бензина, дизельного топлива или другой жидкости в стационарных емкостях, цистернах топливозаправщиков, баках ТС, </w:t>
      </w:r>
      <w:r>
        <w:rPr>
          <w:rFonts w:ascii="Times New Roman" w:hAnsi="Times New Roman"/>
          <w:color w:val="000000"/>
          <w:sz w:val="20"/>
          <w:szCs w:val="20"/>
        </w:rPr>
        <w:t xml:space="preserve">производственных аппаратах с помощью цифровых датчиков подключенных по интерфейсу </w:t>
      </w:r>
      <w:r>
        <w:rPr>
          <w:rFonts w:ascii="Times New Roman" w:hAnsi="Times New Roman"/>
          <w:color w:val="000000"/>
          <w:sz w:val="20"/>
          <w:szCs w:val="20"/>
          <w:lang w:val="en-US"/>
        </w:rPr>
        <w:t>RS</w:t>
      </w:r>
      <w:r>
        <w:rPr>
          <w:rFonts w:ascii="Times New Roman" w:hAnsi="Times New Roman"/>
          <w:color w:val="000000"/>
          <w:sz w:val="20"/>
          <w:szCs w:val="20"/>
        </w:rPr>
        <w:t>-485.</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Для настройки индикатора не нужен компьютер, он полностью настраивается кнопками управления. Тарировочные таблицы загружаются без компьютер</w:t>
      </w:r>
      <w:r>
        <w:rPr>
          <w:rFonts w:ascii="Times New Roman" w:hAnsi="Times New Roman"/>
          <w:color w:val="000000"/>
          <w:sz w:val="20"/>
          <w:szCs w:val="20"/>
          <w:lang w:val="ru-RU"/>
        </w:rPr>
        <w:t>а</w:t>
      </w:r>
      <w:r>
        <w:rPr>
          <w:rFonts w:ascii="Times New Roman" w:hAnsi="Times New Roman"/>
          <w:color w:val="000000"/>
          <w:sz w:val="20"/>
          <w:szCs w:val="20"/>
        </w:rPr>
        <w:t xml:space="preserve"> и сложного программного обеспечения, с помощью кнопок</w:t>
      </w:r>
      <w:r>
        <w:rPr>
          <w:rFonts w:ascii="Times New Roman" w:hAnsi="Times New Roman"/>
          <w:color w:val="000000"/>
          <w:sz w:val="20"/>
          <w:szCs w:val="20"/>
          <w:lang w:val="ru-RU"/>
        </w:rPr>
        <w:t xml:space="preserve"> индикатора</w:t>
      </w:r>
      <w:r>
        <w:rPr>
          <w:rFonts w:ascii="Times New Roman" w:hAnsi="Times New Roman"/>
          <w:color w:val="000000"/>
          <w:sz w:val="20"/>
          <w:szCs w:val="20"/>
        </w:rPr>
        <w:t>.</w:t>
      </w:r>
    </w:p>
    <w:p>
      <w:pPr>
        <w:pStyle w:val="Normal"/>
        <w:ind w:firstLine="709"/>
        <w:jc w:val="both"/>
        <w:rPr>
          <w:rFonts w:ascii="Times New Roman" w:hAnsi="Times New Roman"/>
          <w:color w:val="010101"/>
          <w:sz w:val="20"/>
          <w:szCs w:val="20"/>
          <w:shd w:fill="FFFFFF" w:val="clear"/>
        </w:rPr>
      </w:pPr>
      <w:r>
        <w:rPr>
          <w:rFonts w:ascii="Times New Roman" w:hAnsi="Times New Roman"/>
          <w:color w:val="010101"/>
          <w:sz w:val="20"/>
          <w:szCs w:val="20"/>
          <w:shd w:fill="FFFFFF" w:val="clear"/>
        </w:rPr>
        <w:t xml:space="preserve">При установке систем </w:t>
      </w:r>
      <w:r>
        <w:rPr>
          <w:rFonts w:ascii="Times New Roman" w:hAnsi="Times New Roman"/>
          <w:color w:val="010101"/>
          <w:sz w:val="20"/>
          <w:szCs w:val="20"/>
          <w:shd w:fill="FFFFFF" w:val="clear"/>
          <w:lang w:val="en-US"/>
        </w:rPr>
        <w:t>GPS</w:t>
      </w:r>
      <w:r>
        <w:rPr>
          <w:rFonts w:ascii="Times New Roman" w:hAnsi="Times New Roman"/>
          <w:color w:val="010101"/>
          <w:sz w:val="20"/>
          <w:szCs w:val="20"/>
          <w:shd w:fill="FFFFFF" w:val="clear"/>
        </w:rPr>
        <w:t xml:space="preserve"> мониторинга на ТС, </w:t>
      </w:r>
      <w:r>
        <w:rPr>
          <w:rFonts w:ascii="Times New Roman" w:hAnsi="Times New Roman"/>
          <w:color w:val="010101"/>
          <w:sz w:val="20"/>
          <w:szCs w:val="20"/>
        </w:rPr>
        <w:t>устройство</w:t>
      </w:r>
      <w:r>
        <w:rPr>
          <w:rFonts w:ascii="Times New Roman" w:hAnsi="Times New Roman"/>
          <w:color w:val="010101"/>
          <w:sz w:val="20"/>
          <w:szCs w:val="20"/>
          <w:shd w:fill="FFFFFF" w:val="clear"/>
        </w:rPr>
        <w:t xml:space="preserve"> заменяет ноутбук и программное обеспечение датчика топлива, что позволяет клиенту самому тарировать бак без предварительного обучения. При установке оборудования на двух-баковые ТС, или же на тепловозы, например, когда нужно опрашивать сразу 4 ДУТ, </w:t>
      </w:r>
      <w:r>
        <w:rPr>
          <w:rFonts w:ascii="Times New Roman" w:hAnsi="Times New Roman"/>
          <w:color w:val="010101"/>
          <w:sz w:val="20"/>
          <w:szCs w:val="20"/>
        </w:rPr>
        <w:t>устройство</w:t>
      </w:r>
      <w:r>
        <w:rPr>
          <w:rFonts w:ascii="Times New Roman" w:hAnsi="Times New Roman"/>
          <w:color w:val="010101"/>
          <w:sz w:val="20"/>
          <w:szCs w:val="20"/>
          <w:shd w:fill="FFFFFF" w:val="clear"/>
        </w:rPr>
        <w:t xml:space="preserve"> позволяет тарировать параллельно 4 датчика. Это существенно увеличивает точность тарировки и экономит время.</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Также индикатор применяется в качестве выключателей для сигнализации о переполнении резервуара, для предотвращения «сухого» режима работы помпы и т.д.</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Применяется для оценки качества топлива и стабильности измерений ДУТ.</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Может использоваться совместно с системами спутникового мониторинга транспорта и контроля топлива.</w:t>
      </w:r>
    </w:p>
    <w:p>
      <w:pPr>
        <w:pStyle w:val="Heading1"/>
        <w:jc w:val="center"/>
        <w:rPr>
          <w:rFonts w:ascii="Times New Roman" w:hAnsi="Times New Roman" w:cs="Times New Roman"/>
          <w:sz w:val="20"/>
          <w:szCs w:val="20"/>
          <w:lang w:val="ru-RU" w:eastAsia="uk-UA"/>
        </w:rPr>
      </w:pPr>
      <w:bookmarkStart w:id="13" w:name="_Toc441931004"/>
      <w:bookmarkStart w:id="14" w:name="_Toc477184418"/>
      <w:bookmarkEnd w:id="13"/>
      <w:r>
        <w:rPr>
          <w:rFonts w:cs="Times New Roman" w:ascii="Times New Roman" w:hAnsi="Times New Roman"/>
          <w:sz w:val="20"/>
          <w:szCs w:val="20"/>
          <w:lang w:val="ru-RU" w:eastAsia="uk-UA"/>
        </w:rPr>
        <w:t>Принцип действия</w:t>
      </w:r>
      <w:bookmarkEnd w:id="14"/>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Индикатор считывает данные из датчиков топлива, преобразовывает их в литры согласно тарировочной таблицы и отображает на жидкокристаллическом индикаторе. Возможно отображение без преобразования в литры.</w:t>
      </w:r>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Устройство может управлять дополнительным оборудованием по 3 независимым каналам с помощью реле, например, 3 насосами.</w:t>
      </w:r>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Реле могут включатся/выключатся автоматически или с помощью кнопок управления устройством.</w:t>
      </w:r>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Для автоматического управления реле используются датчики топлива. Каждое реле включается отдельным датчиком</w:t>
      </w:r>
      <w:r>
        <w:rPr>
          <w:rFonts w:ascii="Times New Roman" w:hAnsi="Times New Roman"/>
          <w:bCs/>
          <w:color w:val="000000"/>
          <w:sz w:val="20"/>
          <w:szCs w:val="20"/>
          <w:lang w:val="ru-RU"/>
        </w:rPr>
        <w:t>, его показателями (</w:t>
      </w:r>
      <w:r>
        <w:rPr>
          <w:rFonts w:ascii="Times New Roman" w:hAnsi="Times New Roman"/>
          <w:bCs/>
          <w:color w:val="000000"/>
          <w:sz w:val="20"/>
          <w:szCs w:val="20"/>
        </w:rPr>
        <w:t>объемом жидкости в резервуаре</w:t>
      </w:r>
      <w:r>
        <w:rPr>
          <w:rFonts w:ascii="Times New Roman" w:hAnsi="Times New Roman"/>
          <w:bCs/>
          <w:color w:val="000000"/>
          <w:sz w:val="20"/>
          <w:szCs w:val="20"/>
          <w:lang w:val="ru-RU"/>
        </w:rPr>
        <w:t>). П</w:t>
      </w:r>
      <w:r>
        <w:rPr>
          <w:rFonts w:ascii="Times New Roman" w:hAnsi="Times New Roman"/>
          <w:bCs/>
          <w:color w:val="000000"/>
          <w:sz w:val="20"/>
          <w:szCs w:val="20"/>
        </w:rPr>
        <w:t>ользователем задается порог включения и порог выключения в литрах.</w:t>
      </w:r>
    </w:p>
    <w:p>
      <w:pPr>
        <w:pStyle w:val="Heading1"/>
        <w:jc w:val="center"/>
        <w:rPr>
          <w:rFonts w:ascii="Times New Roman" w:hAnsi="Times New Roman" w:cs="Times New Roman"/>
          <w:sz w:val="20"/>
          <w:szCs w:val="20"/>
          <w:lang w:val="ru-RU" w:eastAsia="uk-UA"/>
        </w:rPr>
      </w:pPr>
      <w:bookmarkStart w:id="15" w:name="_Toc477184419"/>
      <w:r>
        <w:rPr>
          <w:rFonts w:cs="Times New Roman" w:ascii="Times New Roman" w:hAnsi="Times New Roman"/>
          <w:sz w:val="20"/>
          <w:szCs w:val="20"/>
          <w:lang w:val="ru-RU" w:eastAsia="uk-UA"/>
        </w:rPr>
        <w:t>Технические характеристики</w:t>
      </w:r>
      <w:bookmarkEnd w:id="15"/>
    </w:p>
    <w:tbl>
      <w:tblPr>
        <w:tblStyle w:val="af6"/>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5544"/>
        <w:gridCol w:w="4921"/>
      </w:tblGrid>
      <w:tr>
        <w:trPr/>
        <w:tc>
          <w:tcPr>
            <w:tcW w:w="5544" w:type="dxa"/>
            <w:tcBorders/>
          </w:tcPr>
          <w:p>
            <w:pPr>
              <w:pStyle w:val="Normal"/>
              <w:widowControl/>
              <w:spacing w:before="0" w:after="0"/>
              <w:ind w:hanging="0"/>
              <w:jc w:val="center"/>
              <w:rPr>
                <w:b/>
                <w:b/>
                <w:bCs/>
                <w:color w:val="000000"/>
              </w:rPr>
            </w:pPr>
            <w:bookmarkStart w:id="16" w:name="_Toc441931007"/>
            <w:r>
              <w:rPr>
                <w:rFonts w:eastAsia="Times New Roman" w:cs="Times New Roman" w:ascii="Times New Roman" w:hAnsi="Times New Roman"/>
                <w:b/>
                <w:bCs/>
                <w:color w:val="000000"/>
                <w:kern w:val="0"/>
                <w:sz w:val="20"/>
                <w:szCs w:val="20"/>
                <w:lang w:bidi="ar-SA"/>
              </w:rPr>
              <w:t>Характеристика</w:t>
            </w:r>
          </w:p>
        </w:tc>
        <w:tc>
          <w:tcPr>
            <w:tcW w:w="4921" w:type="dxa"/>
            <w:tcBorders/>
          </w:tcPr>
          <w:p>
            <w:pPr>
              <w:pStyle w:val="Normal"/>
              <w:widowControl/>
              <w:spacing w:before="0" w:after="0"/>
              <w:ind w:hanging="0"/>
              <w:jc w:val="center"/>
              <w:rPr>
                <w:b/>
                <w:b/>
                <w:bCs/>
                <w:color w:val="000000"/>
              </w:rPr>
            </w:pPr>
            <w:r>
              <w:rPr>
                <w:rFonts w:eastAsia="Times New Roman" w:cs="Times New Roman" w:ascii="Times New Roman" w:hAnsi="Times New Roman"/>
                <w:b/>
                <w:bCs/>
                <w:color w:val="000000"/>
                <w:kern w:val="0"/>
                <w:sz w:val="20"/>
                <w:szCs w:val="20"/>
                <w:lang w:bidi="ar-SA"/>
              </w:rPr>
              <w:t>Значение</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Напряжение питания</w:t>
            </w:r>
          </w:p>
        </w:tc>
        <w:tc>
          <w:tcPr>
            <w:tcW w:w="4921" w:type="dxa"/>
            <w:tcBorders/>
          </w:tcPr>
          <w:p>
            <w:pPr>
              <w:pStyle w:val="Normal"/>
              <w:widowControl/>
              <w:spacing w:before="0" w:after="0"/>
              <w:ind w:hanging="0"/>
              <w:jc w:val="both"/>
              <w:rPr>
                <w:bCs/>
                <w:color w:val="000000"/>
                <w:lang w:val="ru-RU"/>
              </w:rPr>
            </w:pPr>
            <w:r>
              <w:rPr>
                <w:rFonts w:eastAsia="Times New Roman" w:cs="Times New Roman" w:ascii="Times New Roman" w:hAnsi="Times New Roman"/>
                <w:bCs/>
                <w:color w:val="000000"/>
                <w:kern w:val="0"/>
                <w:sz w:val="20"/>
                <w:szCs w:val="20"/>
                <w:lang w:bidi="ar-SA"/>
              </w:rPr>
              <w:t>Постоянное 6 – 36В или переменное 220В</w:t>
            </w:r>
            <w:r>
              <w:rPr>
                <w:rFonts w:eastAsia="Times New Roman" w:cs="Times New Roman" w:ascii="Times New Roman" w:hAnsi="Times New Roman"/>
                <w:bCs/>
                <w:color w:val="000000"/>
                <w:kern w:val="0"/>
                <w:sz w:val="20"/>
                <w:szCs w:val="20"/>
                <w:lang w:val="ru-RU" w:bidi="ar-SA"/>
              </w:rPr>
              <w:t xml:space="preserve"> (от БП)</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Встроенная гальваническая развязка</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Опицонально</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Встроенная искрозащита для ДУТ</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Опицонально</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Внутренний аккумулятор</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 xml:space="preserve">1150 мА, </w:t>
            </w:r>
            <w:r>
              <w:rPr>
                <w:rFonts w:eastAsia="Times New Roman" w:cs="Times New Roman" w:ascii="Times New Roman" w:hAnsi="Times New Roman"/>
                <w:bCs/>
                <w:color w:val="000000"/>
                <w:kern w:val="0"/>
                <w:sz w:val="20"/>
                <w:szCs w:val="20"/>
                <w:lang w:val="en-US" w:bidi="ar-SA"/>
              </w:rPr>
              <w:t>Li-Ion</w:t>
            </w:r>
            <w:r>
              <w:rPr>
                <w:rFonts w:eastAsia="Times New Roman" w:cs="Times New Roman" w:ascii="Times New Roman" w:hAnsi="Times New Roman"/>
                <w:bCs/>
                <w:color w:val="000000"/>
                <w:kern w:val="0"/>
                <w:sz w:val="20"/>
                <w:szCs w:val="20"/>
                <w:lang w:bidi="ar-SA"/>
              </w:rPr>
              <w:t>, опционально</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Информация выводимая на экран</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Объём и температура топлива</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Отображаемый объем</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0 – 99 999,9 л</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Точность показаний</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0,1 л</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val="en-US" w:bidi="ar-SA"/>
              </w:rPr>
              <w:t>Экран</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Жидкокристаллический</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Подсветка экрана</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Опционально</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Количество строчек экрана</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4</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Количество символов в строчке</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20</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Размер видимой области экрана</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77 х 25,2  (или 123,5 х 43) мм</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Количество емкостей, объем топлива и температура в которых может одновременно измеряться и выводится на экран</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3, одна строчка для одной емкости.</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Интерфейс</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val="en-US" w:bidi="ar-SA"/>
              </w:rPr>
              <w:t>RS 485</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Встроенная память</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4 МБ, для 6 тарировочных таблиц</w:t>
            </w:r>
          </w:p>
        </w:tc>
      </w:tr>
      <w:tr>
        <w:trPr/>
        <w:tc>
          <w:tcPr>
            <w:tcW w:w="5544"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Максимальное количество точек тарировочной таблицы</w:t>
            </w:r>
          </w:p>
        </w:tc>
        <w:tc>
          <w:tcPr>
            <w:tcW w:w="4921" w:type="dxa"/>
            <w:tcBorders/>
          </w:tcPr>
          <w:p>
            <w:pPr>
              <w:pStyle w:val="Normal"/>
              <w:widowControl/>
              <w:spacing w:before="0" w:after="0"/>
              <w:ind w:hanging="0"/>
              <w:jc w:val="both"/>
              <w:rPr>
                <w:bCs/>
                <w:color w:val="000000"/>
              </w:rPr>
            </w:pPr>
            <w:r>
              <w:rPr>
                <w:rFonts w:eastAsia="Times New Roman" w:cs="Times New Roman" w:ascii="Times New Roman" w:hAnsi="Times New Roman"/>
                <w:bCs/>
                <w:color w:val="000000"/>
                <w:kern w:val="0"/>
                <w:sz w:val="20"/>
                <w:szCs w:val="20"/>
                <w:lang w:bidi="ar-SA"/>
              </w:rPr>
              <w:t>По 300 для каждой таблицы</w:t>
            </w:r>
          </w:p>
        </w:tc>
      </w:tr>
    </w:tbl>
    <w:p>
      <w:pPr>
        <w:pStyle w:val="Heading1"/>
        <w:jc w:val="center"/>
        <w:rPr>
          <w:rFonts w:ascii="Times New Roman" w:hAnsi="Times New Roman" w:cs="Times New Roman"/>
          <w:sz w:val="20"/>
          <w:szCs w:val="20"/>
          <w:lang w:val="ru-RU" w:eastAsia="uk-UA"/>
        </w:rPr>
      </w:pPr>
      <w:bookmarkStart w:id="17" w:name="_Toc441931007"/>
      <w:bookmarkStart w:id="18" w:name="_Toc477184420"/>
      <w:r>
        <w:rPr>
          <w:rFonts w:cs="Times New Roman" w:ascii="Times New Roman" w:hAnsi="Times New Roman"/>
          <w:sz w:val="20"/>
          <w:szCs w:val="20"/>
          <w:lang w:val="ru-RU" w:eastAsia="uk-UA"/>
        </w:rPr>
        <w:t>Конструкция, размеры</w:t>
      </w:r>
      <w:bookmarkEnd w:id="17"/>
      <w:bookmarkEnd w:id="18"/>
    </w:p>
    <w:p>
      <w:pPr>
        <w:pStyle w:val="Normal"/>
        <w:rPr>
          <w:lang w:val="ru-RU" w:eastAsia="uk-UA"/>
        </w:rPr>
      </w:pPr>
      <w:r>
        <w:rPr>
          <w:lang w:val="ru-RU" w:eastAsia="uk-UA"/>
        </w:rPr>
      </w:r>
    </w:p>
    <w:p>
      <w:pPr>
        <w:pStyle w:val="Normal"/>
        <w:jc w:val="center"/>
        <w:rPr>
          <w:lang w:val="ru-RU" w:eastAsia="uk-UA"/>
        </w:rPr>
      </w:pPr>
      <w:r>
        <w:rPr/>
        <w:drawing>
          <wp:inline distT="0" distB="0" distL="0" distR="0">
            <wp:extent cx="1457325" cy="1476375"/>
            <wp:effectExtent l="0" t="0" r="0" b="0"/>
            <wp:docPr id="1"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8" descr=""/>
                    <pic:cNvPicPr>
                      <a:picLocks noChangeAspect="1" noChangeArrowheads="1"/>
                    </pic:cNvPicPr>
                  </pic:nvPicPr>
                  <pic:blipFill>
                    <a:blip r:embed="rId2"/>
                    <a:stretch>
                      <a:fillRect/>
                    </a:stretch>
                  </pic:blipFill>
                  <pic:spPr bwMode="auto">
                    <a:xfrm>
                      <a:off x="0" y="0"/>
                      <a:ext cx="1457325" cy="1476375"/>
                    </a:xfrm>
                    <a:prstGeom prst="rect">
                      <a:avLst/>
                    </a:prstGeom>
                  </pic:spPr>
                </pic:pic>
              </a:graphicData>
            </a:graphic>
          </wp:inline>
        </w:drawing>
      </w:r>
    </w:p>
    <w:p>
      <w:pPr>
        <w:pStyle w:val="Normal"/>
        <w:jc w:val="center"/>
        <w:rPr>
          <w:lang w:val="ru-RU" w:eastAsia="uk-UA"/>
        </w:rPr>
      </w:pPr>
      <w:r>
        <w:rPr/>
        <w:drawing>
          <wp:inline distT="0" distB="0" distL="0" distR="0">
            <wp:extent cx="4152900" cy="2180590"/>
            <wp:effectExtent l="0" t="0" r="0" b="0"/>
            <wp:docPr id="2"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
                    <pic:cNvPicPr>
                      <a:picLocks noChangeAspect="1" noChangeArrowheads="1"/>
                    </pic:cNvPicPr>
                  </pic:nvPicPr>
                  <pic:blipFill>
                    <a:blip r:embed="rId3"/>
                    <a:stretch>
                      <a:fillRect/>
                    </a:stretch>
                  </pic:blipFill>
                  <pic:spPr bwMode="auto">
                    <a:xfrm>
                      <a:off x="0" y="0"/>
                      <a:ext cx="4152900" cy="2180590"/>
                    </a:xfrm>
                    <a:prstGeom prst="rect">
                      <a:avLst/>
                    </a:prstGeom>
                  </pic:spPr>
                </pic:pic>
              </a:graphicData>
            </a:graphic>
          </wp:inline>
        </w:drawing>
      </w:r>
    </w:p>
    <w:p>
      <w:pPr>
        <w:pStyle w:val="Heading1"/>
        <w:jc w:val="center"/>
        <w:rPr>
          <w:rFonts w:ascii="Times New Roman" w:hAnsi="Times New Roman" w:cs="Times New Roman"/>
          <w:sz w:val="20"/>
          <w:szCs w:val="20"/>
          <w:lang w:val="ru-RU" w:eastAsia="uk-UA"/>
        </w:rPr>
      </w:pPr>
      <w:bookmarkStart w:id="19" w:name="_Toc477184421"/>
      <w:r>
        <w:rPr>
          <w:rFonts w:cs="Times New Roman" w:ascii="Times New Roman" w:hAnsi="Times New Roman"/>
          <w:sz w:val="20"/>
          <w:szCs w:val="20"/>
          <w:lang w:val="ru-RU" w:eastAsia="uk-UA"/>
        </w:rPr>
        <w:t>Установка и подключение индикатора</w:t>
      </w:r>
      <w:bookmarkEnd w:id="19"/>
    </w:p>
    <w:p>
      <w:pPr>
        <w:pStyle w:val="Normal"/>
        <w:ind w:firstLine="709"/>
        <w:jc w:val="both"/>
        <w:rPr>
          <w:rFonts w:ascii="Times New Roman" w:hAnsi="Times New Roman"/>
          <w:sz w:val="20"/>
          <w:szCs w:val="20"/>
        </w:rPr>
      </w:pPr>
      <w:bookmarkStart w:id="20" w:name="_Toc441931009"/>
      <w:bookmarkEnd w:id="20"/>
      <w:r>
        <w:rPr>
          <w:rFonts w:ascii="Times New Roman" w:hAnsi="Times New Roman"/>
          <w:color w:val="000000"/>
          <w:sz w:val="20"/>
          <w:szCs w:val="20"/>
          <w:shd w:fill="FFFFFF" w:val="clear"/>
        </w:rPr>
        <w:t>Индикатор подходит для использования на всех видах транспортных средств, спецтехники, стационарных ёмкостях и другого подвижного и неподвижного оборудования.</w:t>
      </w:r>
      <w:r>
        <w:rPr>
          <w:rFonts w:ascii="Times New Roman" w:hAnsi="Times New Roman"/>
          <w:color w:val="000000"/>
          <w:sz w:val="20"/>
          <w:szCs w:val="20"/>
          <w:shd w:fill="FFFFFF" w:val="clear"/>
          <w:lang w:val="ru-RU"/>
        </w:rPr>
        <w:t xml:space="preserve"> </w:t>
      </w:r>
      <w:r>
        <w:rPr>
          <w:rFonts w:ascii="Times New Roman" w:hAnsi="Times New Roman"/>
          <w:sz w:val="20"/>
          <w:szCs w:val="20"/>
        </w:rPr>
        <w:t>Может быть закреплен в любом удобном месте ТС или стационарного объекта, но размещение должно исключать попадание влаги, механические воздействия, принудительный нагрев или охлаждение.</w:t>
      </w:r>
    </w:p>
    <w:p>
      <w:pPr>
        <w:pStyle w:val="Normal"/>
        <w:tabs>
          <w:tab w:val="clear" w:pos="708"/>
          <w:tab w:val="left" w:pos="0" w:leader="none"/>
          <w:tab w:val="left" w:pos="720" w:leader="none"/>
        </w:tabs>
        <w:ind w:firstLine="709"/>
        <w:jc w:val="both"/>
        <w:rPr>
          <w:rFonts w:ascii="Times New Roman" w:hAnsi="Times New Roman"/>
          <w:sz w:val="20"/>
          <w:szCs w:val="20"/>
        </w:rPr>
      </w:pPr>
      <w:r>
        <w:rPr>
          <w:rFonts w:ascii="Times New Roman" w:hAnsi="Times New Roman"/>
          <w:sz w:val="20"/>
          <w:szCs w:val="20"/>
        </w:rPr>
        <w:t>Запрещается подключение питания непосредственно в цепь питания бортового компьютера ТС.</w:t>
      </w:r>
    </w:p>
    <w:p>
      <w:pPr>
        <w:pStyle w:val="Normal"/>
        <w:ind w:firstLine="709"/>
        <w:jc w:val="both"/>
        <w:rPr>
          <w:rFonts w:ascii="Times New Roman" w:hAnsi="Times New Roman"/>
          <w:sz w:val="20"/>
          <w:szCs w:val="20"/>
        </w:rPr>
      </w:pPr>
      <w:r>
        <w:rPr>
          <w:rFonts w:ascii="Times New Roman" w:hAnsi="Times New Roman"/>
          <w:sz w:val="20"/>
          <w:szCs w:val="20"/>
        </w:rPr>
        <w:t>Минус питания обязательно должен быть заземлен, т.е. соединен с корпусом ТС.</w:t>
      </w:r>
    </w:p>
    <w:p>
      <w:pPr>
        <w:pStyle w:val="Heading1"/>
        <w:jc w:val="center"/>
        <w:rPr>
          <w:rFonts w:ascii="Times New Roman" w:hAnsi="Times New Roman" w:cs="Times New Roman"/>
          <w:sz w:val="20"/>
          <w:szCs w:val="20"/>
          <w:lang w:val="ru-RU" w:eastAsia="uk-UA"/>
        </w:rPr>
      </w:pPr>
      <w:bookmarkStart w:id="21" w:name="_Toc441931009"/>
      <w:bookmarkStart w:id="22" w:name="_Toc477184422"/>
      <w:bookmarkEnd w:id="21"/>
      <w:r>
        <w:rPr>
          <w:rFonts w:cs="Times New Roman" w:ascii="Times New Roman" w:hAnsi="Times New Roman"/>
          <w:sz w:val="20"/>
          <w:szCs w:val="20"/>
          <w:lang w:val="ru-RU" w:eastAsia="uk-UA"/>
        </w:rPr>
        <w:t xml:space="preserve">Подключение датчиков по </w:t>
      </w:r>
      <w:r>
        <w:rPr>
          <w:rFonts w:cs="Times New Roman" w:ascii="Times New Roman" w:hAnsi="Times New Roman"/>
          <w:sz w:val="20"/>
          <w:szCs w:val="20"/>
          <w:lang w:val="en-US" w:eastAsia="uk-UA"/>
        </w:rPr>
        <w:t>RS</w:t>
      </w:r>
      <w:r>
        <w:rPr>
          <w:rFonts w:cs="Times New Roman" w:ascii="Times New Roman" w:hAnsi="Times New Roman"/>
          <w:sz w:val="20"/>
          <w:szCs w:val="20"/>
          <w:lang w:val="ru-RU" w:eastAsia="uk-UA"/>
        </w:rPr>
        <w:t>485</w:t>
      </w:r>
      <w:bookmarkEnd w:id="22"/>
    </w:p>
    <w:p>
      <w:pPr>
        <w:pStyle w:val="Normal"/>
        <w:ind w:firstLine="709"/>
        <w:jc w:val="both"/>
        <w:rPr>
          <w:rFonts w:ascii="Times New Roman" w:hAnsi="Times New Roman"/>
          <w:bCs/>
          <w:color w:val="000000"/>
          <w:sz w:val="20"/>
          <w:szCs w:val="20"/>
        </w:rPr>
      </w:pPr>
      <w:bookmarkStart w:id="23" w:name="_Toc441931010"/>
      <w:bookmarkEnd w:id="23"/>
      <w:r>
        <w:rPr>
          <w:rFonts w:ascii="Times New Roman" w:hAnsi="Times New Roman"/>
          <w:bCs/>
          <w:color w:val="000000"/>
          <w:sz w:val="20"/>
          <w:szCs w:val="20"/>
        </w:rPr>
        <w:t xml:space="preserve">Датчики топлива рекомендуется </w:t>
      </w:r>
      <w:r>
        <w:rPr>
          <w:rFonts w:ascii="Times New Roman" w:hAnsi="Times New Roman"/>
          <w:bCs/>
          <w:color w:val="000000"/>
          <w:sz w:val="20"/>
          <w:szCs w:val="20"/>
          <w:lang w:val="ru-RU"/>
        </w:rPr>
        <w:t>подключать</w:t>
      </w:r>
      <w:r>
        <w:rPr>
          <w:rFonts w:ascii="Times New Roman" w:hAnsi="Times New Roman"/>
          <w:bCs/>
          <w:color w:val="000000"/>
          <w:sz w:val="20"/>
          <w:szCs w:val="20"/>
        </w:rPr>
        <w:t xml:space="preserve"> через гальваническую развязку с искрозащитой.</w:t>
      </w:r>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Земли всех датчиков должны быть соединены с землей индикатора.</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 xml:space="preserve">Интерфейс </w:t>
      </w:r>
      <w:r>
        <w:rPr>
          <w:rStyle w:val="11"/>
          <w:rFonts w:cs="Times New Roman" w:ascii="Times New Roman" w:hAnsi="Times New Roman"/>
          <w:b w:val="false"/>
          <w:sz w:val="20"/>
          <w:szCs w:val="20"/>
          <w:lang w:val="en-US"/>
        </w:rPr>
        <w:t>RS</w:t>
      </w:r>
      <w:r>
        <w:rPr>
          <w:rStyle w:val="11"/>
          <w:rFonts w:cs="Times New Roman" w:ascii="Times New Roman" w:hAnsi="Times New Roman"/>
          <w:b w:val="false"/>
          <w:sz w:val="20"/>
          <w:szCs w:val="20"/>
        </w:rPr>
        <w:t xml:space="preserve"> 485 работает на скорости обмена 19200.</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Все датчики опрашиваются каждую секунду.</w:t>
      </w:r>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Желтый (А) и зелёный (В) провода индикатора сигнальные.</w:t>
      </w:r>
      <w:r>
        <w:rPr>
          <w:rFonts w:ascii="Times New Roman" w:hAnsi="Times New Roman"/>
          <w:bCs/>
          <w:color w:val="000000"/>
          <w:sz w:val="20"/>
          <w:szCs w:val="20"/>
          <w:lang w:val="ru-RU"/>
        </w:rPr>
        <w:t xml:space="preserve"> </w:t>
      </w:r>
      <w:r>
        <w:rPr>
          <w:rFonts w:ascii="Times New Roman" w:hAnsi="Times New Roman"/>
          <w:bCs/>
          <w:color w:val="000000"/>
          <w:sz w:val="20"/>
          <w:szCs w:val="20"/>
        </w:rPr>
        <w:t xml:space="preserve">Желтый </w:t>
      </w:r>
      <w:r>
        <w:rPr>
          <w:rFonts w:ascii="Times New Roman" w:hAnsi="Times New Roman"/>
          <w:bCs/>
          <w:color w:val="000000"/>
          <w:sz w:val="20"/>
          <w:szCs w:val="20"/>
          <w:lang w:val="ru-RU"/>
        </w:rPr>
        <w:t>провод</w:t>
      </w:r>
      <w:r>
        <w:rPr>
          <w:rFonts w:ascii="Times New Roman" w:hAnsi="Times New Roman"/>
          <w:bCs/>
          <w:color w:val="000000"/>
          <w:sz w:val="20"/>
          <w:szCs w:val="20"/>
        </w:rPr>
        <w:t xml:space="preserve"> должен быть соединен с проводами “А” датчиков.</w:t>
      </w:r>
      <w:r>
        <w:rPr>
          <w:rFonts w:ascii="Times New Roman" w:hAnsi="Times New Roman"/>
          <w:bCs/>
          <w:color w:val="000000"/>
          <w:sz w:val="20"/>
          <w:szCs w:val="20"/>
          <w:lang w:val="ru-RU"/>
        </w:rPr>
        <w:t xml:space="preserve"> </w:t>
      </w:r>
      <w:r>
        <w:rPr>
          <w:rFonts w:ascii="Times New Roman" w:hAnsi="Times New Roman"/>
          <w:bCs/>
          <w:color w:val="000000"/>
          <w:sz w:val="20"/>
          <w:szCs w:val="20"/>
        </w:rPr>
        <w:t>Зеленый – с проводами “В” датчиков.</w:t>
      </w:r>
    </w:p>
    <w:p>
      <w:pPr>
        <w:pStyle w:val="Normal"/>
        <w:ind w:firstLine="709"/>
        <w:jc w:val="both"/>
        <w:rPr>
          <w:rFonts w:ascii="Times New Roman" w:hAnsi="Times New Roman"/>
          <w:bCs/>
          <w:color w:val="000000"/>
          <w:sz w:val="20"/>
          <w:szCs w:val="20"/>
        </w:rPr>
      </w:pPr>
      <w:r>
        <w:rPr>
          <w:rFonts w:ascii="Times New Roman" w:hAnsi="Times New Roman"/>
          <w:bCs/>
          <w:color w:val="000000"/>
          <w:sz w:val="20"/>
          <w:szCs w:val="20"/>
        </w:rPr>
        <w:t>В связи с тем, что некоторые датчики работают по 2 сетевым адресам одновременно, индикатор опрашивает три датчика по 1, 3 и 5 адресам соответственно.</w:t>
      </w:r>
    </w:p>
    <w:p>
      <w:pPr>
        <w:pStyle w:val="Heading1"/>
        <w:jc w:val="center"/>
        <w:rPr>
          <w:rFonts w:ascii="Times New Roman" w:hAnsi="Times New Roman" w:cs="Times New Roman"/>
          <w:sz w:val="20"/>
          <w:szCs w:val="20"/>
          <w:lang w:val="ru-RU" w:eastAsia="uk-UA"/>
        </w:rPr>
      </w:pPr>
      <w:bookmarkStart w:id="24" w:name="_Toc441931010"/>
      <w:bookmarkStart w:id="25" w:name="_Toc477184423"/>
      <w:bookmarkEnd w:id="24"/>
      <w:r>
        <w:rPr>
          <w:rFonts w:cs="Times New Roman" w:ascii="Times New Roman" w:hAnsi="Times New Roman"/>
          <w:sz w:val="20"/>
          <w:szCs w:val="20"/>
          <w:lang w:val="ru-RU" w:eastAsia="uk-UA"/>
        </w:rPr>
        <w:t>Установка сетевых адресов датчиков с помощью индикатора</w:t>
      </w:r>
      <w:bookmarkEnd w:id="25"/>
    </w:p>
    <w:p>
      <w:pPr>
        <w:pStyle w:val="Normal"/>
        <w:numPr>
          <w:ilvl w:val="0"/>
          <w:numId w:val="1"/>
        </w:numPr>
        <w:jc w:val="both"/>
        <w:rPr>
          <w:rStyle w:val="11"/>
          <w:rFonts w:ascii="Times New Roman" w:hAnsi="Times New Roman" w:cs="Times New Roman"/>
          <w:b w:val="false"/>
          <w:b w:val="false"/>
          <w:sz w:val="20"/>
          <w:szCs w:val="20"/>
        </w:rPr>
      </w:pPr>
      <w:bookmarkStart w:id="26" w:name="_Toc441931015"/>
      <w:bookmarkEnd w:id="26"/>
      <w:r>
        <w:rPr>
          <w:rStyle w:val="11"/>
          <w:rFonts w:cs="Times New Roman" w:ascii="Times New Roman" w:hAnsi="Times New Roman"/>
          <w:b w:val="false"/>
          <w:sz w:val="20"/>
          <w:szCs w:val="20"/>
        </w:rPr>
        <w:t>Подключите к устройству по отдельности каждый датчик.</w:t>
      </w:r>
    </w:p>
    <w:p>
      <w:pPr>
        <w:pStyle w:val="Normal"/>
        <w:numPr>
          <w:ilvl w:val="0"/>
          <w:numId w:val="1"/>
        </w:numPr>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Зайдите в меню устройства, зайдите в сервисное меню, затем в меню сетевой адрес.</w:t>
      </w:r>
    </w:p>
    <w:p>
      <w:pPr>
        <w:pStyle w:val="Normal"/>
        <w:numPr>
          <w:ilvl w:val="0"/>
          <w:numId w:val="1"/>
        </w:numPr>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 xml:space="preserve"> </w:t>
      </w:r>
      <w:r>
        <w:rPr>
          <w:rStyle w:val="11"/>
          <w:rFonts w:cs="Times New Roman" w:ascii="Times New Roman" w:hAnsi="Times New Roman"/>
          <w:b w:val="false"/>
          <w:sz w:val="20"/>
          <w:szCs w:val="20"/>
        </w:rPr>
        <w:t>Установите нужный адрес и нажмите кнопку Выбор. Должна появится фраза: подключён датчик с адресом, например, 1.</w:t>
      </w:r>
    </w:p>
    <w:p>
      <w:pPr>
        <w:pStyle w:val="Normal"/>
        <w:ind w:left="1069" w:hanging="0"/>
        <w:rPr>
          <w:rStyle w:val="11"/>
          <w:rFonts w:ascii="Times New Roman" w:hAnsi="Times New Roman" w:cs="Times New Roman"/>
          <w:b w:val="false"/>
          <w:b w:val="false"/>
          <w:sz w:val="24"/>
          <w:szCs w:val="24"/>
        </w:rPr>
      </w:pPr>
      <w:r>
        <w:rPr>
          <w:rFonts w:cs="Times New Roman" w:ascii="Times New Roman" w:hAnsi="Times New Roman"/>
          <w:b w:val="false"/>
          <w:sz w:val="24"/>
          <w:szCs w:val="24"/>
        </w:rPr>
      </w:r>
    </w:p>
    <w:p>
      <w:pPr>
        <w:pStyle w:val="Normal"/>
        <w:jc w:val="center"/>
        <w:rPr>
          <w:rStyle w:val="11"/>
          <w:rFonts w:ascii="Times New Roman" w:hAnsi="Times New Roman" w:cs="Times New Roman"/>
          <w:b w:val="false"/>
          <w:b w:val="false"/>
          <w:sz w:val="24"/>
          <w:szCs w:val="24"/>
        </w:rPr>
      </w:pPr>
      <w:r>
        <w:rPr/>
        <w:drawing>
          <wp:inline distT="0" distB="0" distL="0" distR="0">
            <wp:extent cx="1752600" cy="851535"/>
            <wp:effectExtent l="0" t="0" r="0" b="0"/>
            <wp:docPr id="3"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1" descr=""/>
                    <pic:cNvPicPr>
                      <a:picLocks noChangeAspect="1" noChangeArrowheads="1"/>
                    </pic:cNvPicPr>
                  </pic:nvPicPr>
                  <pic:blipFill>
                    <a:blip r:embed="rId4"/>
                    <a:stretch>
                      <a:fillRect/>
                    </a:stretch>
                  </pic:blipFill>
                  <pic:spPr bwMode="auto">
                    <a:xfrm>
                      <a:off x="0" y="0"/>
                      <a:ext cx="1752600" cy="851535"/>
                    </a:xfrm>
                    <a:prstGeom prst="rect">
                      <a:avLst/>
                    </a:prstGeom>
                  </pic:spPr>
                </pic:pic>
              </a:graphicData>
            </a:graphic>
          </wp:inline>
        </w:drawing>
      </w:r>
    </w:p>
    <w:p>
      <w:pPr>
        <w:pStyle w:val="Heading1"/>
        <w:jc w:val="center"/>
        <w:rPr>
          <w:rStyle w:val="11"/>
          <w:rFonts w:ascii="Times New Roman" w:hAnsi="Times New Roman" w:cs="Times New Roman"/>
          <w:b/>
          <w:b/>
          <w:bCs/>
          <w:kern w:val="0"/>
          <w:sz w:val="20"/>
          <w:szCs w:val="20"/>
          <w:lang w:eastAsia="zh-CN"/>
        </w:rPr>
      </w:pPr>
      <w:bookmarkStart w:id="27" w:name="_Toc441931015"/>
      <w:bookmarkStart w:id="28" w:name="_Toc477184424"/>
      <w:bookmarkEnd w:id="27"/>
      <w:r>
        <w:rPr>
          <w:rStyle w:val="11"/>
          <w:rFonts w:cs="Times New Roman" w:ascii="Times New Roman" w:hAnsi="Times New Roman"/>
          <w:b/>
          <w:bCs/>
          <w:kern w:val="0"/>
          <w:sz w:val="20"/>
          <w:szCs w:val="20"/>
          <w:lang w:eastAsia="zh-CN"/>
        </w:rPr>
        <w:t>Чтение параметров датчиков</w:t>
      </w:r>
      <w:bookmarkEnd w:id="28"/>
    </w:p>
    <w:p>
      <w:pPr>
        <w:pStyle w:val="Normal"/>
        <w:ind w:firstLine="709"/>
        <w:jc w:val="both"/>
        <w:rPr>
          <w:rFonts w:ascii="Times New Roman" w:hAnsi="Times New Roman"/>
          <w:bCs/>
          <w:kern w:val="2"/>
          <w:sz w:val="20"/>
          <w:szCs w:val="20"/>
        </w:rPr>
      </w:pPr>
      <w:bookmarkStart w:id="29" w:name="_Toc441931016"/>
      <w:bookmarkEnd w:id="29"/>
      <w:r>
        <w:rPr>
          <w:rFonts w:ascii="Times New Roman" w:hAnsi="Times New Roman"/>
          <w:bCs/>
          <w:kern w:val="2"/>
          <w:sz w:val="20"/>
          <w:szCs w:val="20"/>
        </w:rPr>
        <w:t>Индикатор считывает с каждого датчика температуру ”</w:t>
      </w:r>
      <w:r>
        <w:rPr>
          <w:rFonts w:ascii="Times New Roman" w:hAnsi="Times New Roman"/>
          <w:bCs/>
          <w:kern w:val="2"/>
          <w:sz w:val="20"/>
          <w:szCs w:val="20"/>
          <w:lang w:val="en-US"/>
        </w:rPr>
        <w:t>t</w:t>
      </w:r>
      <w:r>
        <w:rPr>
          <w:rFonts w:ascii="Times New Roman" w:hAnsi="Times New Roman"/>
          <w:bCs/>
          <w:kern w:val="2"/>
          <w:sz w:val="20"/>
          <w:szCs w:val="20"/>
        </w:rPr>
        <w:t>”, параметр “</w:t>
      </w:r>
      <w:r>
        <w:rPr>
          <w:rFonts w:ascii="Times New Roman" w:hAnsi="Times New Roman"/>
          <w:bCs/>
          <w:kern w:val="2"/>
          <w:sz w:val="20"/>
          <w:szCs w:val="20"/>
          <w:lang w:val="en-US"/>
        </w:rPr>
        <w:t>N</w:t>
      </w:r>
      <w:r>
        <w:rPr>
          <w:rFonts w:ascii="Times New Roman" w:hAnsi="Times New Roman"/>
          <w:bCs/>
          <w:kern w:val="2"/>
          <w:sz w:val="20"/>
          <w:szCs w:val="20"/>
        </w:rPr>
        <w:t>” и параметр “</w:t>
      </w:r>
      <w:r>
        <w:rPr>
          <w:rFonts w:ascii="Times New Roman" w:hAnsi="Times New Roman"/>
          <w:bCs/>
          <w:kern w:val="2"/>
          <w:sz w:val="20"/>
          <w:szCs w:val="20"/>
          <w:lang w:val="en-US"/>
        </w:rPr>
        <w:t>C</w:t>
      </w:r>
      <w:r>
        <w:rPr>
          <w:rFonts w:ascii="Times New Roman" w:hAnsi="Times New Roman"/>
          <w:bCs/>
          <w:kern w:val="2"/>
          <w:sz w:val="20"/>
          <w:szCs w:val="20"/>
        </w:rPr>
        <w:t>” – условные единицы уровня жидкости.</w:t>
      </w:r>
    </w:p>
    <w:p>
      <w:pPr>
        <w:pStyle w:val="Normal"/>
        <w:ind w:firstLine="709"/>
        <w:jc w:val="both"/>
        <w:rPr>
          <w:rFonts w:ascii="Times New Roman" w:hAnsi="Times New Roman"/>
          <w:bCs/>
          <w:kern w:val="2"/>
          <w:sz w:val="20"/>
          <w:szCs w:val="20"/>
        </w:rPr>
      </w:pPr>
      <w:r>
        <w:rPr>
          <w:rFonts w:ascii="Times New Roman" w:hAnsi="Times New Roman"/>
          <w:bCs/>
          <w:kern w:val="2"/>
          <w:sz w:val="20"/>
          <w:szCs w:val="20"/>
        </w:rPr>
        <w:t>Может одновременно выводить на экран объем в условных единицах “</w:t>
      </w:r>
      <w:r>
        <w:rPr>
          <w:rFonts w:ascii="Times New Roman" w:hAnsi="Times New Roman"/>
          <w:bCs/>
          <w:kern w:val="2"/>
          <w:sz w:val="20"/>
          <w:szCs w:val="20"/>
          <w:lang w:val="en-US"/>
        </w:rPr>
        <w:t>N</w:t>
      </w:r>
      <w:r>
        <w:rPr>
          <w:rFonts w:ascii="Times New Roman" w:hAnsi="Times New Roman"/>
          <w:bCs/>
          <w:kern w:val="2"/>
          <w:sz w:val="20"/>
          <w:szCs w:val="20"/>
        </w:rPr>
        <w:t>” и литрах “</w:t>
      </w:r>
      <w:r>
        <w:rPr>
          <w:rFonts w:ascii="Times New Roman" w:hAnsi="Times New Roman"/>
          <w:bCs/>
          <w:kern w:val="2"/>
          <w:sz w:val="20"/>
          <w:szCs w:val="20"/>
          <w:lang w:val="en-US"/>
        </w:rPr>
        <w:t>L</w:t>
      </w:r>
      <w:r>
        <w:rPr>
          <w:rFonts w:ascii="Times New Roman" w:hAnsi="Times New Roman"/>
          <w:bCs/>
          <w:kern w:val="2"/>
          <w:sz w:val="20"/>
          <w:szCs w:val="20"/>
        </w:rPr>
        <w:t>” по каждому датчику.</w:t>
      </w:r>
    </w:p>
    <w:p>
      <w:pPr>
        <w:pStyle w:val="Normal"/>
        <w:ind w:firstLine="709"/>
        <w:jc w:val="both"/>
        <w:rPr>
          <w:rFonts w:ascii="Times New Roman" w:hAnsi="Times New Roman"/>
          <w:bCs/>
          <w:kern w:val="2"/>
          <w:sz w:val="20"/>
          <w:szCs w:val="20"/>
        </w:rPr>
      </w:pPr>
      <w:r>
        <w:rPr>
          <w:rFonts w:ascii="Times New Roman" w:hAnsi="Times New Roman"/>
          <w:bCs/>
          <w:kern w:val="2"/>
          <w:sz w:val="20"/>
          <w:szCs w:val="20"/>
        </w:rPr>
        <w:t>Для чтения измерений датчиков зайдите в меню индикатора, зайдите в меню датчика, который подключен к индикатору, например, “Эпсилон” и выберите прочитать “</w:t>
      </w:r>
      <w:r>
        <w:rPr>
          <w:rFonts w:ascii="Times New Roman" w:hAnsi="Times New Roman"/>
          <w:bCs/>
          <w:kern w:val="2"/>
          <w:sz w:val="20"/>
          <w:szCs w:val="20"/>
          <w:lang w:val="en-US"/>
        </w:rPr>
        <w:t>N</w:t>
      </w:r>
      <w:r>
        <w:rPr>
          <w:rFonts w:ascii="Times New Roman" w:hAnsi="Times New Roman"/>
          <w:bCs/>
          <w:kern w:val="2"/>
          <w:sz w:val="20"/>
          <w:szCs w:val="20"/>
        </w:rPr>
        <w:t xml:space="preserve">, </w:t>
      </w:r>
      <w:r>
        <w:rPr>
          <w:rFonts w:ascii="Times New Roman" w:hAnsi="Times New Roman"/>
          <w:bCs/>
          <w:kern w:val="2"/>
          <w:sz w:val="20"/>
          <w:szCs w:val="20"/>
          <w:lang w:val="en-US"/>
        </w:rPr>
        <w:t>C</w:t>
      </w:r>
      <w:r>
        <w:rPr>
          <w:rFonts w:ascii="Times New Roman" w:hAnsi="Times New Roman"/>
          <w:bCs/>
          <w:kern w:val="2"/>
          <w:sz w:val="20"/>
          <w:szCs w:val="20"/>
        </w:rPr>
        <w:t xml:space="preserve">, </w:t>
      </w:r>
      <w:r>
        <w:rPr>
          <w:rFonts w:ascii="Times New Roman" w:hAnsi="Times New Roman"/>
          <w:bCs/>
          <w:kern w:val="2"/>
          <w:sz w:val="20"/>
          <w:szCs w:val="20"/>
          <w:lang w:val="en-US"/>
        </w:rPr>
        <w:t>t</w:t>
      </w:r>
      <w:r>
        <w:rPr>
          <w:rFonts w:ascii="Times New Roman" w:hAnsi="Times New Roman"/>
          <w:bCs/>
          <w:kern w:val="2"/>
          <w:sz w:val="20"/>
          <w:szCs w:val="20"/>
        </w:rPr>
        <w:t>” или прочитать “</w:t>
      </w:r>
      <w:r>
        <w:rPr>
          <w:rFonts w:ascii="Times New Roman" w:hAnsi="Times New Roman"/>
          <w:bCs/>
          <w:kern w:val="2"/>
          <w:sz w:val="20"/>
          <w:szCs w:val="20"/>
          <w:lang w:val="en-US"/>
        </w:rPr>
        <w:t>N</w:t>
      </w:r>
      <w:r>
        <w:rPr>
          <w:rFonts w:ascii="Times New Roman" w:hAnsi="Times New Roman"/>
          <w:bCs/>
          <w:kern w:val="2"/>
          <w:sz w:val="20"/>
          <w:szCs w:val="20"/>
        </w:rPr>
        <w:t xml:space="preserve">, </w:t>
      </w:r>
      <w:r>
        <w:rPr>
          <w:rFonts w:ascii="Times New Roman" w:hAnsi="Times New Roman"/>
          <w:bCs/>
          <w:kern w:val="2"/>
          <w:sz w:val="20"/>
          <w:szCs w:val="20"/>
          <w:lang w:val="en-US"/>
        </w:rPr>
        <w:t>L</w:t>
      </w:r>
      <w:r>
        <w:rPr>
          <w:rFonts w:ascii="Times New Roman" w:hAnsi="Times New Roman"/>
          <w:bCs/>
          <w:kern w:val="2"/>
          <w:sz w:val="20"/>
          <w:szCs w:val="20"/>
        </w:rPr>
        <w:t>”.</w:t>
      </w:r>
    </w:p>
    <w:p>
      <w:pPr>
        <w:pStyle w:val="Normal"/>
        <w:ind w:firstLine="709"/>
        <w:jc w:val="both"/>
        <w:rPr>
          <w:rFonts w:ascii="Times New Roman" w:hAnsi="Times New Roman"/>
          <w:bCs/>
          <w:kern w:val="2"/>
          <w:sz w:val="20"/>
          <w:szCs w:val="20"/>
        </w:rPr>
      </w:pPr>
      <w:r>
        <w:rPr>
          <w:rFonts w:ascii="Times New Roman" w:hAnsi="Times New Roman"/>
          <w:bCs/>
          <w:kern w:val="2"/>
          <w:sz w:val="20"/>
          <w:szCs w:val="20"/>
        </w:rPr>
        <w:t>На экран будут выведены данные сразу по 3 ДУТ. Если, например, 2-й и 3-й датчики отключить, то во 2 и 3 строчках будет написано “Датчик не подключен”.</w:t>
      </w:r>
    </w:p>
    <w:p>
      <w:pPr>
        <w:pStyle w:val="Normal"/>
        <w:rPr>
          <w:bCs/>
          <w:kern w:val="2"/>
        </w:rPr>
      </w:pPr>
      <w:r>
        <w:rPr>
          <w:bCs/>
          <w:kern w:val="2"/>
        </w:rPr>
      </w:r>
    </w:p>
    <w:p>
      <w:pPr>
        <w:pStyle w:val="Normal"/>
        <w:jc w:val="center"/>
        <w:rPr>
          <w:bCs/>
          <w:kern w:val="2"/>
        </w:rPr>
      </w:pPr>
      <w:r>
        <w:rPr/>
        <w:drawing>
          <wp:inline distT="0" distB="0" distL="0" distR="0">
            <wp:extent cx="2085975" cy="981075"/>
            <wp:effectExtent l="0" t="0" r="0" b="0"/>
            <wp:docPr id="4"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3" descr=""/>
                    <pic:cNvPicPr>
                      <a:picLocks noChangeAspect="1" noChangeArrowheads="1"/>
                    </pic:cNvPicPr>
                  </pic:nvPicPr>
                  <pic:blipFill>
                    <a:blip r:embed="rId5"/>
                    <a:stretch>
                      <a:fillRect/>
                    </a:stretch>
                  </pic:blipFill>
                  <pic:spPr bwMode="auto">
                    <a:xfrm>
                      <a:off x="0" y="0"/>
                      <a:ext cx="2085975" cy="981075"/>
                    </a:xfrm>
                    <a:prstGeom prst="rect">
                      <a:avLst/>
                    </a:prstGeom>
                  </pic:spPr>
                </pic:pic>
              </a:graphicData>
            </a:graphic>
          </wp:inline>
        </w:drawing>
      </w:r>
      <w:r>
        <w:rPr/>
        <w:drawing>
          <wp:inline distT="0" distB="0" distL="0" distR="0">
            <wp:extent cx="2162175" cy="97155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2162175" cy="971550"/>
                    </a:xfrm>
                    <a:prstGeom prst="rect">
                      <a:avLst/>
                    </a:prstGeom>
                  </pic:spPr>
                </pic:pic>
              </a:graphicData>
            </a:graphic>
          </wp:inline>
        </w:drawing>
      </w:r>
    </w:p>
    <w:p>
      <w:pPr>
        <w:pStyle w:val="Heading1"/>
        <w:jc w:val="center"/>
        <w:rPr>
          <w:rFonts w:ascii="Times New Roman" w:hAnsi="Times New Roman" w:cs="Times New Roman"/>
          <w:sz w:val="20"/>
          <w:szCs w:val="20"/>
          <w:lang w:val="ru-RU"/>
        </w:rPr>
      </w:pPr>
      <w:bookmarkStart w:id="30" w:name="_Toc441931016"/>
      <w:bookmarkStart w:id="31" w:name="_Toc477184425"/>
      <w:bookmarkEnd w:id="30"/>
      <w:r>
        <w:rPr>
          <w:rFonts w:cs="Times New Roman" w:ascii="Times New Roman" w:hAnsi="Times New Roman"/>
          <w:sz w:val="20"/>
          <w:szCs w:val="20"/>
          <w:lang w:val="ru-RU"/>
        </w:rPr>
        <w:t>Оценка стабильности измерений датчика и качества топлива</w:t>
      </w:r>
      <w:bookmarkEnd w:id="31"/>
    </w:p>
    <w:p>
      <w:pPr>
        <w:pStyle w:val="Normal"/>
        <w:ind w:firstLine="709"/>
        <w:jc w:val="both"/>
        <w:rPr>
          <w:rStyle w:val="11"/>
          <w:rFonts w:ascii="Times New Roman" w:hAnsi="Times New Roman" w:cs="Times New Roman"/>
          <w:b w:val="false"/>
          <w:b w:val="false"/>
          <w:sz w:val="20"/>
          <w:szCs w:val="20"/>
        </w:rPr>
      </w:pPr>
      <w:bookmarkStart w:id="32" w:name="_Toc441931017"/>
      <w:bookmarkEnd w:id="32"/>
      <w:r>
        <w:rPr>
          <w:rStyle w:val="11"/>
          <w:rFonts w:cs="Times New Roman" w:ascii="Times New Roman" w:hAnsi="Times New Roman"/>
          <w:b w:val="false"/>
          <w:sz w:val="20"/>
          <w:szCs w:val="20"/>
        </w:rPr>
        <w:t>Очень часто в системах спутникового мониторинга транспорта и контроля топлива, графики топлива “плавают”, что приводит к ложным сливам и заправкам в отчетах и вносит погрешность в расход. Это может быть связано с не качественным датчиком топлива или с примесями в топливе.</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Водители зачастую для обмана датчиков уровня топлива в бак добавляют спирт или другую жидкость, диэлектрическая проницаемость которой выше, чем у топлива. Таким образом, показания датчика значительно возрастают, что даёт возможность слива топлива.</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 xml:space="preserve">Проведение эксперимента со спиртом можно посмотреть в интернете по ссылке: </w:t>
      </w:r>
      <w:hyperlink r:id="rId7">
        <w:r>
          <w:rPr>
            <w:rStyle w:val="InternetLink"/>
            <w:rFonts w:ascii="Times New Roman" w:hAnsi="Times New Roman"/>
            <w:kern w:val="2"/>
            <w:sz w:val="20"/>
            <w:szCs w:val="20"/>
          </w:rPr>
          <w:t>https://www.youtube.com/watch?v=7X0K1kWkF64</w:t>
        </w:r>
      </w:hyperlink>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Однако, при разбавлении топлива, показания датчика начинают “плавать”.</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 xml:space="preserve">В связи с этим, в индикаторе </w:t>
      </w:r>
      <w:r>
        <w:rPr>
          <w:rStyle w:val="11"/>
          <w:rFonts w:cs="Times New Roman" w:ascii="Times New Roman" w:hAnsi="Times New Roman"/>
          <w:b w:val="false"/>
          <w:sz w:val="20"/>
          <w:szCs w:val="20"/>
          <w:lang w:val="en-US"/>
        </w:rPr>
        <w:t>LLS</w:t>
      </w:r>
      <w:r>
        <w:rPr>
          <w:rStyle w:val="11"/>
          <w:rFonts w:cs="Times New Roman" w:ascii="Times New Roman" w:hAnsi="Times New Roman"/>
          <w:b w:val="false"/>
          <w:sz w:val="20"/>
          <w:szCs w:val="20"/>
        </w:rPr>
        <w:t xml:space="preserve"> реализована функция оценки стабильности измерений датчика и качества топлива.</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Перед установкой ДУТ на ТС, для оценки стабильности измерений, необходимо подключить его к индикатору, зайти в меню датчика, например, Эпсилон и в меню “Тестировать ДУТ”</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На экран будет выводится количество опросов сразу 3 датчиков и три значения параметра “</w:t>
      </w:r>
      <w:r>
        <w:rPr>
          <w:rStyle w:val="11"/>
          <w:rFonts w:cs="Times New Roman" w:ascii="Times New Roman" w:hAnsi="Times New Roman"/>
          <w:b w:val="false"/>
          <w:sz w:val="20"/>
          <w:szCs w:val="20"/>
          <w:lang w:val="en-US"/>
        </w:rPr>
        <w:t>N</w:t>
      </w:r>
      <w:r>
        <w:rPr>
          <w:rStyle w:val="11"/>
          <w:rFonts w:cs="Times New Roman" w:ascii="Times New Roman" w:hAnsi="Times New Roman"/>
          <w:b w:val="false"/>
          <w:sz w:val="20"/>
          <w:szCs w:val="20"/>
        </w:rPr>
        <w:t>” – минимальное (</w:t>
      </w:r>
      <w:r>
        <w:rPr>
          <w:rStyle w:val="11"/>
          <w:rFonts w:cs="Times New Roman" w:ascii="Times New Roman" w:hAnsi="Times New Roman"/>
          <w:b w:val="false"/>
          <w:sz w:val="20"/>
          <w:szCs w:val="20"/>
          <w:lang w:val="en-US"/>
        </w:rPr>
        <w:t>L</w:t>
      </w:r>
      <w:r>
        <w:rPr>
          <w:rStyle w:val="11"/>
          <w:rFonts w:cs="Times New Roman" w:ascii="Times New Roman" w:hAnsi="Times New Roman"/>
          <w:b w:val="false"/>
          <w:sz w:val="20"/>
          <w:szCs w:val="20"/>
        </w:rPr>
        <w:t>), настоящее (</w:t>
      </w:r>
      <w:r>
        <w:rPr>
          <w:rStyle w:val="11"/>
          <w:rFonts w:cs="Times New Roman" w:ascii="Times New Roman" w:hAnsi="Times New Roman"/>
          <w:b w:val="false"/>
          <w:sz w:val="20"/>
          <w:szCs w:val="20"/>
          <w:lang w:val="en-US"/>
        </w:rPr>
        <w:t>N</w:t>
      </w:r>
      <w:r>
        <w:rPr>
          <w:rStyle w:val="11"/>
          <w:rFonts w:cs="Times New Roman" w:ascii="Times New Roman" w:hAnsi="Times New Roman"/>
          <w:b w:val="false"/>
          <w:sz w:val="20"/>
          <w:szCs w:val="20"/>
        </w:rPr>
        <w:t>) и максимальное (</w:t>
      </w:r>
      <w:r>
        <w:rPr>
          <w:rStyle w:val="11"/>
          <w:rFonts w:cs="Times New Roman" w:ascii="Times New Roman" w:hAnsi="Times New Roman"/>
          <w:b w:val="false"/>
          <w:sz w:val="20"/>
          <w:szCs w:val="20"/>
          <w:lang w:val="en-US"/>
        </w:rPr>
        <w:t>H</w:t>
      </w:r>
      <w:r>
        <w:rPr>
          <w:rStyle w:val="11"/>
          <w:rFonts w:cs="Times New Roman" w:ascii="Times New Roman" w:hAnsi="Times New Roman"/>
          <w:b w:val="false"/>
          <w:sz w:val="20"/>
          <w:szCs w:val="20"/>
        </w:rPr>
        <w:t>).</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 xml:space="preserve">Если не подключать какие-то датчики, то по ним будут надписи </w:t>
      </w:r>
      <w:r>
        <w:rPr>
          <w:rFonts w:ascii="Times New Roman" w:hAnsi="Times New Roman"/>
          <w:bCs/>
          <w:kern w:val="2"/>
          <w:sz w:val="20"/>
          <w:szCs w:val="20"/>
        </w:rPr>
        <w:t>“Датчик не подключен”:</w:t>
      </w:r>
    </w:p>
    <w:p>
      <w:pPr>
        <w:pStyle w:val="Normal"/>
        <w:ind w:firstLine="709"/>
        <w:jc w:val="center"/>
        <w:rPr>
          <w:rStyle w:val="11"/>
          <w:rFonts w:ascii="Times New Roman" w:hAnsi="Times New Roman" w:cs="Times New Roman"/>
          <w:b w:val="false"/>
          <w:b w:val="false"/>
          <w:sz w:val="20"/>
          <w:szCs w:val="20"/>
        </w:rPr>
      </w:pPr>
      <w:r>
        <w:rPr/>
        <w:drawing>
          <wp:inline distT="0" distB="0" distL="0" distR="0">
            <wp:extent cx="2028825" cy="971550"/>
            <wp:effectExtent l="0" t="0" r="0" b="0"/>
            <wp:docPr id="6"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4" descr=""/>
                    <pic:cNvPicPr>
                      <a:picLocks noChangeAspect="1" noChangeArrowheads="1"/>
                    </pic:cNvPicPr>
                  </pic:nvPicPr>
                  <pic:blipFill>
                    <a:blip r:embed="rId8"/>
                    <a:stretch>
                      <a:fillRect/>
                    </a:stretch>
                  </pic:blipFill>
                  <pic:spPr bwMode="auto">
                    <a:xfrm>
                      <a:off x="0" y="0"/>
                      <a:ext cx="2028825" cy="971550"/>
                    </a:xfrm>
                    <a:prstGeom prst="rect">
                      <a:avLst/>
                    </a:prstGeom>
                  </pic:spPr>
                </pic:pic>
              </a:graphicData>
            </a:graphic>
          </wp:inline>
        </w:drawing>
      </w:r>
    </w:p>
    <w:p>
      <w:pPr>
        <w:pStyle w:val="Normal"/>
        <w:ind w:firstLine="709"/>
        <w:jc w:val="both"/>
        <w:rPr>
          <w:rStyle w:val="11"/>
          <w:rFonts w:ascii="Times New Roman" w:hAnsi="Times New Roman" w:cs="Times New Roman"/>
          <w:b w:val="false"/>
          <w:b w:val="false"/>
          <w:sz w:val="20"/>
          <w:szCs w:val="20"/>
        </w:rPr>
      </w:pPr>
      <w:r>
        <w:rPr>
          <w:rFonts w:cs="Times New Roman" w:ascii="Times New Roman" w:hAnsi="Times New Roman"/>
          <w:b w:val="false"/>
          <w:sz w:val="20"/>
          <w:szCs w:val="20"/>
        </w:rPr>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Частоту опросов датчиков можно менять от 1 до 10 раз в секунду.</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 xml:space="preserve">Датчик должен быть неподвижен и опрашиваться на протяжении какого-то времени, например, 1 дня. Разница между максимальным и минимальным значениями и будет оценкой качества. Считается, что датчик работает стабильно, если разница между макс. и мин. </w:t>
      </w:r>
      <w:r>
        <w:rPr>
          <w:rStyle w:val="11"/>
          <w:rFonts w:cs="Times New Roman" w:ascii="Times New Roman" w:hAnsi="Times New Roman"/>
          <w:b w:val="false"/>
          <w:sz w:val="20"/>
          <w:szCs w:val="20"/>
          <w:lang w:val="en-US"/>
        </w:rPr>
        <w:t>N</w:t>
      </w:r>
      <w:r>
        <w:rPr>
          <w:rStyle w:val="11"/>
          <w:rFonts w:cs="Times New Roman" w:ascii="Times New Roman" w:hAnsi="Times New Roman"/>
          <w:b w:val="false"/>
          <w:sz w:val="20"/>
          <w:szCs w:val="20"/>
        </w:rPr>
        <w:t xml:space="preserve"> не более 2-х единиц.</w:t>
      </w:r>
    </w:p>
    <w:p>
      <w:pPr>
        <w:pStyle w:val="Normal"/>
        <w:ind w:firstLine="709"/>
        <w:jc w:val="both"/>
        <w:rPr>
          <w:rStyle w:val="11"/>
          <w:rFonts w:ascii="Times New Roman" w:hAnsi="Times New Roman" w:cs="Times New Roman"/>
          <w:b w:val="false"/>
          <w:b w:val="false"/>
          <w:sz w:val="20"/>
          <w:szCs w:val="20"/>
        </w:rPr>
      </w:pPr>
      <w:r>
        <w:rPr>
          <w:rStyle w:val="11"/>
          <w:rFonts w:cs="Times New Roman" w:ascii="Times New Roman" w:hAnsi="Times New Roman"/>
          <w:b w:val="false"/>
          <w:sz w:val="20"/>
          <w:szCs w:val="20"/>
        </w:rPr>
        <w:t>Для оценки качества топлива, зонд ДУТ необходимо окунуть в топливо и провести аналогичный эксперимент. Если топливо ничем не разбавлено, то показания будут неизменны.</w:t>
      </w:r>
    </w:p>
    <w:p>
      <w:pPr>
        <w:pStyle w:val="Heading1"/>
        <w:jc w:val="center"/>
        <w:rPr>
          <w:rFonts w:ascii="Times New Roman" w:hAnsi="Times New Roman" w:cs="Times New Roman"/>
          <w:sz w:val="20"/>
          <w:szCs w:val="20"/>
          <w:lang w:val="ru-RU"/>
        </w:rPr>
      </w:pPr>
      <w:bookmarkStart w:id="33" w:name="_Toc441931017"/>
      <w:bookmarkStart w:id="34" w:name="_Toc477184426"/>
      <w:bookmarkEnd w:id="33"/>
      <w:r>
        <w:rPr>
          <w:rFonts w:cs="Times New Roman" w:ascii="Times New Roman" w:hAnsi="Times New Roman"/>
          <w:sz w:val="20"/>
          <w:szCs w:val="20"/>
          <w:lang w:val="ru-RU"/>
        </w:rPr>
        <w:t>Проведение тарировки</w:t>
      </w:r>
      <w:bookmarkEnd w:id="34"/>
    </w:p>
    <w:p>
      <w:pPr>
        <w:pStyle w:val="Normal"/>
        <w:spacing w:before="0" w:after="0"/>
        <w:ind w:firstLine="709"/>
        <w:contextualSpacing/>
        <w:jc w:val="both"/>
        <w:rPr>
          <w:rFonts w:ascii="Times New Roman" w:hAnsi="Times New Roman"/>
          <w:color w:val="000000"/>
          <w:sz w:val="20"/>
          <w:szCs w:val="20"/>
        </w:rPr>
      </w:pPr>
      <w:bookmarkStart w:id="35" w:name="_Toc441931018"/>
      <w:bookmarkEnd w:id="35"/>
      <w:r>
        <w:rPr>
          <w:rFonts w:ascii="Times New Roman" w:hAnsi="Times New Roman"/>
          <w:color w:val="000000"/>
          <w:sz w:val="20"/>
          <w:szCs w:val="20"/>
        </w:rPr>
        <w:t>1. Средней кнопкой выбор зайти в меню устройства, кнопками вверх, вниз, влево, вправо зайти в меню “Чтение параметров”.</w:t>
      </w:r>
    </w:p>
    <w:p>
      <w:pPr>
        <w:pStyle w:val="Normal"/>
        <w:spacing w:before="0" w:after="0"/>
        <w:ind w:firstLine="709"/>
        <w:contextualSpacing/>
        <w:jc w:val="both"/>
        <w:rPr>
          <w:rFonts w:ascii="Times New Roman" w:hAnsi="Times New Roman"/>
          <w:color w:val="000000"/>
          <w:sz w:val="20"/>
          <w:szCs w:val="20"/>
        </w:rPr>
      </w:pPr>
      <w:r>
        <w:rPr>
          <w:rFonts w:ascii="Times New Roman" w:hAnsi="Times New Roman"/>
          <w:color w:val="000000"/>
          <w:sz w:val="20"/>
          <w:szCs w:val="20"/>
        </w:rPr>
        <w:t>2. Зайти в пункт “Прочитать N, C, “t</w:t>
      </w:r>
    </w:p>
    <w:p>
      <w:pPr>
        <w:pStyle w:val="Normal"/>
        <w:spacing w:before="0" w:after="0"/>
        <w:ind w:firstLine="709"/>
        <w:contextualSpacing/>
        <w:jc w:val="both"/>
        <w:rPr>
          <w:rFonts w:ascii="Times New Roman" w:hAnsi="Times New Roman"/>
          <w:color w:val="000000"/>
          <w:sz w:val="20"/>
          <w:szCs w:val="20"/>
        </w:rPr>
      </w:pPr>
      <w:r>
        <w:rPr>
          <w:rFonts w:ascii="Times New Roman" w:hAnsi="Times New Roman"/>
          <w:color w:val="000000"/>
          <w:sz w:val="20"/>
          <w:szCs w:val="20"/>
        </w:rPr>
        <w:t>3. Записать на бумаге значение N при пустой ёмкости. Например, N=34, Л=0 (литров)</w:t>
      </w:r>
    </w:p>
    <w:p>
      <w:pPr>
        <w:pStyle w:val="Normal"/>
        <w:spacing w:before="0" w:after="270"/>
        <w:ind w:firstLine="709"/>
        <w:contextualSpacing/>
        <w:jc w:val="both"/>
        <w:rPr>
          <w:rFonts w:ascii="Times New Roman" w:hAnsi="Times New Roman"/>
          <w:color w:val="000000"/>
          <w:sz w:val="20"/>
          <w:szCs w:val="20"/>
        </w:rPr>
      </w:pPr>
      <w:r>
        <w:rPr>
          <w:rFonts w:ascii="Times New Roman" w:hAnsi="Times New Roman"/>
          <w:color w:val="000000"/>
          <w:sz w:val="20"/>
          <w:szCs w:val="20"/>
        </w:rPr>
        <w:t>4. Залить в ёмкость какой-то объем жидкости, например, 50 литров. Значение N поменяется. Записать на бумаге N=107, Л=50 (литров)</w:t>
      </w:r>
    </w:p>
    <w:p>
      <w:pPr>
        <w:pStyle w:val="Normal"/>
        <w:spacing w:before="0" w:after="270"/>
        <w:ind w:firstLine="709"/>
        <w:contextualSpacing/>
        <w:jc w:val="both"/>
        <w:rPr>
          <w:rFonts w:ascii="Times New Roman" w:hAnsi="Times New Roman"/>
          <w:color w:val="000000"/>
          <w:sz w:val="20"/>
          <w:szCs w:val="20"/>
        </w:rPr>
      </w:pPr>
      <w:r>
        <w:rPr>
          <w:rFonts w:ascii="Times New Roman" w:hAnsi="Times New Roman"/>
          <w:color w:val="000000"/>
          <w:sz w:val="20"/>
          <w:szCs w:val="20"/>
        </w:rPr>
        <w:t>И так до полной ёмкости. Таким образом, получим тарировочную таблицу из 2 колонок и какого-то количества точек.</w:t>
      </w:r>
    </w:p>
    <w:p>
      <w:pPr>
        <w:pStyle w:val="Normal"/>
        <w:spacing w:before="0" w:after="270"/>
        <w:ind w:firstLine="709"/>
        <w:contextualSpacing/>
        <w:jc w:val="both"/>
        <w:rPr>
          <w:rFonts w:ascii="Times New Roman" w:hAnsi="Times New Roman"/>
          <w:color w:val="000000"/>
          <w:sz w:val="20"/>
          <w:szCs w:val="20"/>
        </w:rPr>
      </w:pPr>
      <w:r>
        <w:rPr>
          <w:rFonts w:ascii="Times New Roman" w:hAnsi="Times New Roman"/>
          <w:color w:val="000000"/>
          <w:sz w:val="20"/>
          <w:szCs w:val="20"/>
        </w:rPr>
        <w:t>Если ёмкость круглой, или не правильной формы, шаг тарировки не должен быть слишком большим.</w:t>
      </w:r>
    </w:p>
    <w:p>
      <w:pPr>
        <w:pStyle w:val="Normal"/>
        <w:spacing w:before="0" w:after="0"/>
        <w:ind w:firstLine="709"/>
        <w:contextualSpacing/>
        <w:jc w:val="both"/>
        <w:rPr>
          <w:rFonts w:ascii="Times New Roman" w:hAnsi="Times New Roman"/>
          <w:color w:val="000000"/>
          <w:sz w:val="20"/>
          <w:szCs w:val="20"/>
        </w:rPr>
      </w:pPr>
      <w:r>
        <w:rPr>
          <w:rFonts w:ascii="Times New Roman" w:hAnsi="Times New Roman"/>
          <w:color w:val="000000"/>
          <w:sz w:val="20"/>
          <w:szCs w:val="20"/>
        </w:rPr>
        <w:t>Новые датчики перед тарировкой должны быть смочены жидкостью, уровень которой будут измерять. Это влияет на точность измерений.</w:t>
      </w:r>
    </w:p>
    <w:p>
      <w:pPr>
        <w:pStyle w:val="Heading1"/>
        <w:jc w:val="center"/>
        <w:rPr>
          <w:rFonts w:ascii="Times New Roman" w:hAnsi="Times New Roman" w:cs="Times New Roman"/>
          <w:sz w:val="20"/>
          <w:szCs w:val="20"/>
          <w:lang w:val="ru-RU"/>
        </w:rPr>
      </w:pPr>
      <w:bookmarkStart w:id="36" w:name="_Toc441931018"/>
      <w:bookmarkStart w:id="37" w:name="_Toc477184427"/>
      <w:bookmarkEnd w:id="36"/>
      <w:r>
        <w:rPr>
          <w:rFonts w:cs="Times New Roman" w:ascii="Times New Roman" w:hAnsi="Times New Roman"/>
          <w:sz w:val="20"/>
          <w:szCs w:val="20"/>
          <w:lang w:val="ru-RU"/>
        </w:rPr>
        <w:t>Загрузка тарировки в память индикатора</w:t>
      </w:r>
      <w:bookmarkEnd w:id="37"/>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1. Зайти в сервисное меню.</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2. Зайти в пункт тарировка.</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3. Зайти в пункт тарировка канал 1 (или 2, или 3 - это 1, 2, или 3 датчик, отображается на 1, 2, или 3 строчке на экране)</w:t>
      </w:r>
    </w:p>
    <w:p>
      <w:pPr>
        <w:pStyle w:val="Normal"/>
        <w:jc w:val="center"/>
        <w:rPr>
          <w:rFonts w:ascii="Times New Roman" w:hAnsi="Times New Roman"/>
          <w:color w:val="000000"/>
          <w:sz w:val="20"/>
          <w:szCs w:val="20"/>
        </w:rPr>
      </w:pPr>
      <w:r>
        <w:rPr/>
        <w:drawing>
          <wp:inline distT="0" distB="0" distL="0" distR="0">
            <wp:extent cx="1714500" cy="790575"/>
            <wp:effectExtent l="0" t="0" r="0" b="0"/>
            <wp:docPr id="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7" descr=""/>
                    <pic:cNvPicPr>
                      <a:picLocks noChangeAspect="1" noChangeArrowheads="1"/>
                    </pic:cNvPicPr>
                  </pic:nvPicPr>
                  <pic:blipFill>
                    <a:blip r:embed="rId9"/>
                    <a:stretch>
                      <a:fillRect/>
                    </a:stretch>
                  </pic:blipFill>
                  <pic:spPr bwMode="auto">
                    <a:xfrm>
                      <a:off x="0" y="0"/>
                      <a:ext cx="1714500" cy="790575"/>
                    </a:xfrm>
                    <a:prstGeom prst="rect">
                      <a:avLst/>
                    </a:prstGeom>
                  </pic:spPr>
                </pic:pic>
              </a:graphicData>
            </a:graphic>
          </wp:inline>
        </w:drawing>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r>
    </w:p>
    <w:p>
      <w:pPr>
        <w:pStyle w:val="ListParagraph"/>
        <w:numPr>
          <w:ilvl w:val="0"/>
          <w:numId w:val="1"/>
        </w:numPr>
        <w:jc w:val="both"/>
        <w:rPr>
          <w:rFonts w:ascii="Times New Roman" w:hAnsi="Times New Roman"/>
          <w:color w:val="000000"/>
          <w:sz w:val="20"/>
          <w:szCs w:val="20"/>
        </w:rPr>
      </w:pPr>
      <w:r>
        <w:rPr>
          <w:rFonts w:ascii="Times New Roman" w:hAnsi="Times New Roman"/>
          <w:color w:val="000000"/>
          <w:sz w:val="20"/>
          <w:szCs w:val="20"/>
        </w:rPr>
        <w:t>Зайти в пункт создать таблицу.</w:t>
      </w:r>
    </w:p>
    <w:p>
      <w:pPr>
        <w:pStyle w:val="Normal"/>
        <w:jc w:val="center"/>
        <w:rPr>
          <w:rFonts w:ascii="Times New Roman" w:hAnsi="Times New Roman"/>
          <w:color w:val="000000"/>
          <w:sz w:val="20"/>
          <w:szCs w:val="20"/>
        </w:rPr>
      </w:pPr>
      <w:r>
        <w:rPr/>
        <w:drawing>
          <wp:inline distT="0" distB="0" distL="0" distR="0">
            <wp:extent cx="1743075" cy="800100"/>
            <wp:effectExtent l="0" t="0" r="0" b="0"/>
            <wp:docPr id="8"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6" descr=""/>
                    <pic:cNvPicPr>
                      <a:picLocks noChangeAspect="1" noChangeArrowheads="1"/>
                    </pic:cNvPicPr>
                  </pic:nvPicPr>
                  <pic:blipFill>
                    <a:blip r:embed="rId10"/>
                    <a:stretch>
                      <a:fillRect/>
                    </a:stretch>
                  </pic:blipFill>
                  <pic:spPr bwMode="auto">
                    <a:xfrm>
                      <a:off x="0" y="0"/>
                      <a:ext cx="1743075" cy="800100"/>
                    </a:xfrm>
                    <a:prstGeom prst="rect">
                      <a:avLst/>
                    </a:prstGeom>
                  </pic:spPr>
                </pic:pic>
              </a:graphicData>
            </a:graphic>
          </wp:inline>
        </w:drawing>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r>
    </w:p>
    <w:p>
      <w:pPr>
        <w:pStyle w:val="ListParagraph"/>
        <w:numPr>
          <w:ilvl w:val="0"/>
          <w:numId w:val="1"/>
        </w:numPr>
        <w:jc w:val="both"/>
        <w:rPr>
          <w:rFonts w:ascii="Times New Roman" w:hAnsi="Times New Roman"/>
          <w:color w:val="000000"/>
          <w:sz w:val="20"/>
          <w:szCs w:val="20"/>
        </w:rPr>
      </w:pPr>
      <w:r>
        <w:rPr>
          <w:rFonts w:ascii="Times New Roman" w:hAnsi="Times New Roman"/>
          <w:color w:val="000000"/>
          <w:sz w:val="20"/>
          <w:szCs w:val="20"/>
        </w:rPr>
        <w:t>Выбрать создать бензин, или создать дизель.</w:t>
      </w:r>
    </w:p>
    <w:p>
      <w:pPr>
        <w:pStyle w:val="Normal"/>
        <w:jc w:val="center"/>
        <w:rPr>
          <w:rFonts w:ascii="Times New Roman" w:hAnsi="Times New Roman"/>
          <w:color w:val="000000"/>
          <w:sz w:val="20"/>
          <w:szCs w:val="20"/>
        </w:rPr>
      </w:pPr>
      <w:r>
        <w:rPr/>
        <w:drawing>
          <wp:inline distT="0" distB="0" distL="0" distR="0">
            <wp:extent cx="1752600" cy="819150"/>
            <wp:effectExtent l="0" t="0" r="0" b="0"/>
            <wp:docPr id="9"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5" descr=""/>
                    <pic:cNvPicPr>
                      <a:picLocks noChangeAspect="1" noChangeArrowheads="1"/>
                    </pic:cNvPicPr>
                  </pic:nvPicPr>
                  <pic:blipFill>
                    <a:blip r:embed="rId11"/>
                    <a:stretch>
                      <a:fillRect/>
                    </a:stretch>
                  </pic:blipFill>
                  <pic:spPr bwMode="auto">
                    <a:xfrm>
                      <a:off x="0" y="0"/>
                      <a:ext cx="1752600" cy="819150"/>
                    </a:xfrm>
                    <a:prstGeom prst="rect">
                      <a:avLst/>
                    </a:prstGeom>
                  </pic:spPr>
                </pic:pic>
              </a:graphicData>
            </a:graphic>
          </wp:inline>
        </w:drawing>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6. Зайти в пункт редактировать таблицу (дизель или бензин, соответственно).</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7. Ввести количество точек тарировки, потом ввести значения N и Л. (Таблица будет хранится в памяти устройства. В памяти может хранится 6 таблиц, по 2 для каждого канала.)</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8. Зайти в пункт загрузить таблицу и выбрать нужную таблицу.</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9. Выйти из меню. На экране будет выводится информация в литрах сразу по 3 датчикам, согласно тарировочным таблицам для каждого датчика. Также буде указан вид топлива.</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Если какой-то датчик не подключен,</w:t>
      </w:r>
      <w:r>
        <w:rPr>
          <w:rFonts w:ascii="Times New Roman" w:hAnsi="Times New Roman"/>
          <w:color w:val="000000"/>
          <w:sz w:val="20"/>
          <w:szCs w:val="20"/>
          <w:lang w:val="ru-RU"/>
        </w:rPr>
        <w:t xml:space="preserve"> на экране</w:t>
      </w:r>
      <w:r>
        <w:rPr>
          <w:rFonts w:ascii="Times New Roman" w:hAnsi="Times New Roman"/>
          <w:color w:val="000000"/>
          <w:sz w:val="20"/>
          <w:szCs w:val="20"/>
        </w:rPr>
        <w:t xml:space="preserve"> будет </w:t>
      </w:r>
      <w:r>
        <w:rPr>
          <w:rFonts w:ascii="Times New Roman" w:hAnsi="Times New Roman"/>
          <w:color w:val="000000"/>
          <w:sz w:val="20"/>
          <w:szCs w:val="20"/>
          <w:lang w:val="ru-RU"/>
        </w:rPr>
        <w:t>надпись</w:t>
      </w:r>
      <w:r>
        <w:rPr>
          <w:rFonts w:ascii="Times New Roman" w:hAnsi="Times New Roman"/>
          <w:color w:val="000000"/>
          <w:sz w:val="20"/>
          <w:szCs w:val="20"/>
        </w:rPr>
        <w:t xml:space="preserve"> “Датчик не подключен”.</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Если для какого-то датчика таблицу удалить, или не загружать ее, информация будет отображаться в единицах, выдаваемых датчиком.</w:t>
      </w:r>
    </w:p>
    <w:p>
      <w:pPr>
        <w:pStyle w:val="Normal"/>
        <w:ind w:firstLine="709"/>
        <w:jc w:val="both"/>
        <w:rPr>
          <w:rFonts w:ascii="Times New Roman" w:hAnsi="Times New Roman"/>
          <w:color w:val="000000"/>
          <w:sz w:val="20"/>
          <w:szCs w:val="20"/>
        </w:rPr>
      </w:pPr>
      <w:r>
        <w:rPr>
          <w:rFonts w:ascii="Times New Roman" w:hAnsi="Times New Roman"/>
          <w:color w:val="000000"/>
          <w:sz w:val="20"/>
          <w:szCs w:val="20"/>
        </w:rPr>
        <w:t>Также после объема топлива в каждой емкости на экран выводится его температура.</w:t>
      </w:r>
    </w:p>
    <w:sectPr>
      <w:headerReference w:type="default" r:id="rId12"/>
      <w:footerReference w:type="default" r:id="rId13"/>
      <w:type w:val="nextPage"/>
      <w:pgSz w:w="11906" w:h="16838"/>
      <w:pgMar w:left="720" w:right="720" w:gutter="0" w:header="708" w:top="765" w:footer="114"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Nimbus Roman No9 L">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0a0" w:noHBand="0" w:noVBand="0" w:firstColumn="1" w:lastRow="0" w:lastColumn="0" w:firstRow="1"/>
    </w:tblPr>
    <w:tblGrid>
      <w:gridCol w:w="1085"/>
      <w:gridCol w:w="9380"/>
    </w:tblGrid>
    <w:tr>
      <w:trPr/>
      <w:tc>
        <w:tcPr>
          <w:tcW w:w="1085" w:type="dxa"/>
          <w:tcBorders>
            <w:top w:val="single" w:sz="18" w:space="0" w:color="808080"/>
            <w:right w:val="single" w:sz="18" w:space="0" w:color="808080"/>
          </w:tcBorders>
        </w:tcPr>
        <w:p>
          <w:pPr>
            <w:pStyle w:val="Footer"/>
            <w:widowControl w:val="false"/>
            <w:jc w:val="right"/>
            <w:rPr>
              <w:b/>
              <w:b/>
              <w:bCs/>
              <w:color w:val="0070C0"/>
              <w:sz w:val="20"/>
              <w:szCs w:val="20"/>
              <w:lang w:val="uk-UA"/>
            </w:rPr>
          </w:pPr>
          <w:r>
            <w:rPr/>
            <w:fldChar w:fldCharType="begin"/>
          </w:r>
          <w:r>
            <w:rPr/>
            <w:instrText xml:space="preserve"> PAGE </w:instrText>
          </w:r>
          <w:r>
            <w:rPr/>
            <w:fldChar w:fldCharType="separate"/>
          </w:r>
          <w:r>
            <w:rPr/>
            <w:t>7</w:t>
          </w:r>
          <w:r>
            <w:rPr/>
            <w:fldChar w:fldCharType="end"/>
          </w:r>
        </w:p>
      </w:tc>
      <w:tc>
        <w:tcPr>
          <w:tcW w:w="9380" w:type="dxa"/>
          <w:tcBorders>
            <w:top w:val="single" w:sz="18" w:space="0" w:color="808080"/>
            <w:left w:val="single" w:sz="18" w:space="0" w:color="808080"/>
          </w:tcBorders>
        </w:tcPr>
        <w:p>
          <w:pPr>
            <w:pStyle w:val="Footer"/>
            <w:widowControl w:val="false"/>
            <w:jc w:val="center"/>
            <w:rPr>
              <w:b/>
              <w:b/>
              <w:color w:val="0070C0"/>
              <w:sz w:val="16"/>
              <w:szCs w:val="16"/>
              <w:lang w:val="uk-UA"/>
            </w:rPr>
          </w:pPr>
          <w:r>
            <w:rPr>
              <w:b/>
              <w:color w:val="0070C0"/>
              <w:sz w:val="16"/>
              <w:szCs w:val="16"/>
              <w:lang w:val="en-US"/>
            </w:rPr>
            <w:t>OOO</w:t>
          </w:r>
          <w:r>
            <w:rPr>
              <w:b/>
              <w:color w:val="0070C0"/>
              <w:sz w:val="16"/>
              <w:szCs w:val="16"/>
              <w:lang w:val="uk-UA"/>
            </w:rPr>
            <w:t xml:space="preserve"> «Джид</w:t>
          </w:r>
          <w:r>
            <w:rPr>
              <w:b/>
              <w:color w:val="0070C0"/>
              <w:sz w:val="16"/>
              <w:szCs w:val="16"/>
              <w:lang w:val="ru-RU"/>
            </w:rPr>
            <w:t>и</w:t>
          </w:r>
          <w:r>
            <w:rPr>
              <w:b/>
              <w:color w:val="0070C0"/>
              <w:sz w:val="16"/>
              <w:szCs w:val="16"/>
              <w:lang w:val="uk-UA"/>
            </w:rPr>
            <w:t>ай Системс», ул. Евгения Сверстюка 19, Киев, 02002, ЕГРПОУ 37242500;</w:t>
          </w:r>
        </w:p>
        <w:p>
          <w:pPr>
            <w:pStyle w:val="Footer"/>
            <w:widowControl w:val="false"/>
            <w:jc w:val="center"/>
            <w:rPr>
              <w:b/>
              <w:b/>
              <w:color w:val="0070C0"/>
              <w:sz w:val="16"/>
              <w:szCs w:val="16"/>
              <w:lang w:val="uk-UA"/>
            </w:rPr>
          </w:pPr>
          <w:r>
            <w:rPr>
              <w:b/>
              <w:color w:val="0070C0"/>
              <w:sz w:val="16"/>
              <w:szCs w:val="16"/>
              <w:lang w:val="uk-UA"/>
            </w:rPr>
            <w:t>Тел +380930550569</w:t>
          </w:r>
          <w:r>
            <w:rPr>
              <w:lang w:val="ru-RU"/>
            </w:rPr>
            <w:t xml:space="preserve"> </w:t>
          </w:r>
          <w:hyperlink r:id="rId1">
            <w:r>
              <w:rPr>
                <w:rStyle w:val="InternetLink"/>
                <w:b/>
                <w:sz w:val="16"/>
                <w:szCs w:val="16"/>
                <w:lang w:val="en-US"/>
              </w:rPr>
              <w:t>rc7</w:t>
            </w:r>
            <w:r>
              <w:rPr>
                <w:rStyle w:val="InternetLink"/>
                <w:b/>
                <w:sz w:val="16"/>
                <w:szCs w:val="16"/>
                <w:lang w:val="ru-RU"/>
              </w:rPr>
              <w:t>@u</w:t>
            </w:r>
            <w:r>
              <w:rPr>
                <w:rStyle w:val="InternetLink"/>
                <w:b/>
                <w:sz w:val="16"/>
                <w:szCs w:val="16"/>
                <w:lang w:val="en-US"/>
              </w:rPr>
              <w:t>kr</w:t>
            </w:r>
            <w:r>
              <w:rPr>
                <w:rStyle w:val="InternetLink"/>
                <w:b/>
                <w:sz w:val="16"/>
                <w:szCs w:val="16"/>
                <w:lang w:val="ru-RU"/>
              </w:rPr>
              <w:t>.</w:t>
            </w:r>
            <w:r>
              <w:rPr>
                <w:rStyle w:val="InternetLink"/>
                <w:b/>
                <w:sz w:val="16"/>
                <w:szCs w:val="16"/>
                <w:lang w:val="en-US"/>
              </w:rPr>
              <w:t>net</w:t>
            </w:r>
          </w:hyperlink>
          <w:r>
            <w:rPr>
              <w:b/>
              <w:color w:val="0070C0"/>
              <w:sz w:val="16"/>
              <w:szCs w:val="16"/>
              <w:lang w:val="ru-RU"/>
            </w:rPr>
            <w:t xml:space="preserve">; </w:t>
          </w:r>
          <w:hyperlink r:id="rId2">
            <w:r>
              <w:rPr>
                <w:rStyle w:val="InternetLink"/>
                <w:b/>
                <w:sz w:val="16"/>
                <w:szCs w:val="16"/>
                <w:lang w:val="uk-UA"/>
              </w:rPr>
              <w:t>http://ukraine.gdi.net/</w:t>
            </w:r>
          </w:hyperlink>
        </w:p>
      </w:tc>
    </w:tr>
  </w:tbl>
  <w:p>
    <w:pPr>
      <w:pStyle w:val="Footer"/>
      <w:rPr>
        <w:lang w:val="uk-UA"/>
      </w:rPr>
    </w:pPr>
    <w:r>
      <w:rPr>
        <w:lang w:val="uk-UA"/>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drawing>
        <wp:inline distT="0" distB="0" distL="0" distR="0">
          <wp:extent cx="2027555" cy="609600"/>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
                  <a:srcRect l="7775" t="18269" r="8853" b="16178"/>
                  <a:stretch>
                    <a:fillRect/>
                  </a:stretch>
                </pic:blipFill>
                <pic:spPr bwMode="auto">
                  <a:xfrm>
                    <a:off x="0" y="0"/>
                    <a:ext cx="2027555" cy="60960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69" w:hanging="360"/>
      </w:pPr>
      <w:rPr>
        <w:rFonts w:cs="Times New Roman"/>
      </w:rPr>
    </w:lvl>
    <w:lvl w:ilvl="1">
      <w:start w:val="1"/>
      <w:numFmt w:val="lowerLetter"/>
      <w:lvlText w:val="%2."/>
      <w:lvlJc w:val="left"/>
      <w:pPr>
        <w:tabs>
          <w:tab w:val="num" w:pos="0"/>
        </w:tabs>
        <w:ind w:left="1789" w:hanging="360"/>
      </w:pPr>
      <w:rPr>
        <w:rFonts w:cs="Times New Roman"/>
      </w:rPr>
    </w:lvl>
    <w:lvl w:ilvl="2">
      <w:start w:val="1"/>
      <w:numFmt w:val="lowerRoman"/>
      <w:lvlText w:val="%3."/>
      <w:lvlJc w:val="right"/>
      <w:pPr>
        <w:tabs>
          <w:tab w:val="num" w:pos="0"/>
        </w:tabs>
        <w:ind w:left="2509" w:hanging="180"/>
      </w:pPr>
      <w:rPr>
        <w:rFonts w:cs="Times New Roman"/>
      </w:rPr>
    </w:lvl>
    <w:lvl w:ilvl="3">
      <w:start w:val="1"/>
      <w:numFmt w:val="decimal"/>
      <w:lvlText w:val="%4."/>
      <w:lvlJc w:val="left"/>
      <w:pPr>
        <w:tabs>
          <w:tab w:val="num" w:pos="0"/>
        </w:tabs>
        <w:ind w:left="3229" w:hanging="360"/>
      </w:pPr>
      <w:rPr>
        <w:rFonts w:cs="Times New Roman"/>
      </w:rPr>
    </w:lvl>
    <w:lvl w:ilvl="4">
      <w:start w:val="1"/>
      <w:numFmt w:val="lowerLetter"/>
      <w:lvlText w:val="%5."/>
      <w:lvlJc w:val="left"/>
      <w:pPr>
        <w:tabs>
          <w:tab w:val="num" w:pos="0"/>
        </w:tabs>
        <w:ind w:left="3949" w:hanging="360"/>
      </w:pPr>
      <w:rPr>
        <w:rFonts w:cs="Times New Roman"/>
      </w:rPr>
    </w:lvl>
    <w:lvl w:ilvl="5">
      <w:start w:val="1"/>
      <w:numFmt w:val="lowerRoman"/>
      <w:lvlText w:val="%6."/>
      <w:lvlJc w:val="right"/>
      <w:pPr>
        <w:tabs>
          <w:tab w:val="num" w:pos="0"/>
        </w:tabs>
        <w:ind w:left="4669" w:hanging="180"/>
      </w:pPr>
      <w:rPr>
        <w:rFonts w:cs="Times New Roman"/>
      </w:rPr>
    </w:lvl>
    <w:lvl w:ilvl="6">
      <w:start w:val="1"/>
      <w:numFmt w:val="decimal"/>
      <w:lvlText w:val="%7."/>
      <w:lvlJc w:val="left"/>
      <w:pPr>
        <w:tabs>
          <w:tab w:val="num" w:pos="0"/>
        </w:tabs>
        <w:ind w:left="5389" w:hanging="360"/>
      </w:pPr>
      <w:rPr>
        <w:rFonts w:cs="Times New Roman"/>
      </w:rPr>
    </w:lvl>
    <w:lvl w:ilvl="7">
      <w:start w:val="1"/>
      <w:numFmt w:val="lowerLetter"/>
      <w:lvlText w:val="%8."/>
      <w:lvlJc w:val="left"/>
      <w:pPr>
        <w:tabs>
          <w:tab w:val="num" w:pos="0"/>
        </w:tabs>
        <w:ind w:left="6109" w:hanging="360"/>
      </w:pPr>
      <w:rPr>
        <w:rFonts w:cs="Times New Roman"/>
      </w:rPr>
    </w:lvl>
    <w:lvl w:ilvl="8">
      <w:start w:val="1"/>
      <w:numFmt w:val="lowerRoman"/>
      <w:lvlText w:val="%9."/>
      <w:lvlJc w:val="right"/>
      <w:pPr>
        <w:tabs>
          <w:tab w:val="num" w:pos="0"/>
        </w:tabs>
        <w:ind w:left="6829" w:hanging="180"/>
      </w:pPr>
      <w:rPr>
        <w:rFonts w:cs="Times New Roman"/>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uk-U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sz w:val="22"/>
        <w:szCs w:val="22"/>
        <w:lang w:val="uk-UA" w:eastAsia="uk-UA" w:bidi="ar-SA"/>
      </w:rPr>
    </w:rPrDefault>
    <w:pPrDefault>
      <w:pPr>
        <w:suppressAutoHyphens w:val="true"/>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semiHidden="1" w:unhideWhenUsed="1" w:qFormat="1"/>
    <w:lsdException w:name="heading 3" w:locked="1" w:qFormat="1"/>
    <w:lsdException w:name="heading 4" w:locked="1" w:uiPriority="0" w:semiHidden="1" w:unhideWhenUsed="1"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56fea"/>
    <w:pPr>
      <w:widowControl/>
      <w:bidi w:val="0"/>
      <w:spacing w:before="0" w:after="0"/>
      <w:jc w:val="left"/>
    </w:pPr>
    <w:rPr>
      <w:rFonts w:ascii="Calibri" w:hAnsi="Calibri" w:eastAsia="Times New Roman" w:cs="Times New Roman"/>
      <w:color w:val="auto"/>
      <w:kern w:val="0"/>
      <w:sz w:val="22"/>
      <w:szCs w:val="22"/>
      <w:lang w:val="hr-HR" w:eastAsia="zh-CN" w:bidi="ar-SA"/>
    </w:rPr>
  </w:style>
  <w:style w:type="paragraph" w:styleId="Heading1">
    <w:name w:val="Heading 1"/>
    <w:basedOn w:val="Normal"/>
    <w:next w:val="Normal"/>
    <w:link w:val="1"/>
    <w:qFormat/>
    <w:locked/>
    <w:rsid w:val="00b5236e"/>
    <w:pPr>
      <w:keepNext w:val="true"/>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Heading3">
    <w:name w:val="Heading 3"/>
    <w:basedOn w:val="Normal"/>
    <w:next w:val="Normal"/>
    <w:link w:val="3"/>
    <w:autoRedefine/>
    <w:uiPriority w:val="99"/>
    <w:qFormat/>
    <w:rsid w:val="00e57a0a"/>
    <w:pPr>
      <w:keepNext w:val="true"/>
      <w:pageBreakBefore/>
      <w:ind w:left="360" w:hanging="0"/>
      <w:outlineLvl w:val="2"/>
    </w:pPr>
    <w:rPr>
      <w:rFonts w:cs="Arial"/>
      <w:b/>
      <w:bCs/>
      <w:color w:val="FF0000"/>
      <w:sz w:val="20"/>
      <w:szCs w:val="26"/>
      <w:lang w:val="ru-RU" w:eastAsia="ru-RU"/>
    </w:rPr>
  </w:style>
  <w:style w:type="character" w:styleId="DefaultParagraphFont" w:default="1">
    <w:name w:val="Default Paragraph Font"/>
    <w:uiPriority w:val="1"/>
    <w:semiHidden/>
    <w:unhideWhenUsed/>
    <w:qFormat/>
    <w:rPr/>
  </w:style>
  <w:style w:type="character" w:styleId="3" w:customStyle="1">
    <w:name w:val="Заголовок 3 Знак"/>
    <w:basedOn w:val="DefaultParagraphFont"/>
    <w:link w:val="Heading3"/>
    <w:uiPriority w:val="99"/>
    <w:qFormat/>
    <w:locked/>
    <w:rsid w:val="00e57a0a"/>
    <w:rPr>
      <w:rFonts w:ascii="Calibri" w:hAnsi="Calibri" w:cs="Arial"/>
      <w:b/>
      <w:bCs/>
      <w:color w:val="FF0000"/>
      <w:sz w:val="26"/>
      <w:szCs w:val="26"/>
      <w:lang w:val="ru-RU" w:eastAsia="ru-RU"/>
    </w:rPr>
  </w:style>
  <w:style w:type="character" w:styleId="Style12" w:customStyle="1">
    <w:name w:val="Текст выноски Знак"/>
    <w:basedOn w:val="DefaultParagraphFont"/>
    <w:link w:val="BalloonText"/>
    <w:uiPriority w:val="99"/>
    <w:semiHidden/>
    <w:qFormat/>
    <w:locked/>
    <w:rsid w:val="00b37214"/>
    <w:rPr>
      <w:rFonts w:ascii="Tahoma" w:hAnsi="Tahoma" w:cs="Tahoma"/>
      <w:sz w:val="16"/>
      <w:szCs w:val="16"/>
    </w:rPr>
  </w:style>
  <w:style w:type="character" w:styleId="Style13" w:customStyle="1">
    <w:name w:val="Верхний колонтитул Знак"/>
    <w:basedOn w:val="DefaultParagraphFont"/>
    <w:link w:val="Header"/>
    <w:uiPriority w:val="99"/>
    <w:qFormat/>
    <w:locked/>
    <w:rsid w:val="000123ce"/>
    <w:rPr>
      <w:rFonts w:cs="Times New Roman"/>
    </w:rPr>
  </w:style>
  <w:style w:type="character" w:styleId="Style14" w:customStyle="1">
    <w:name w:val="Нижний колонтитул Знак"/>
    <w:basedOn w:val="DefaultParagraphFont"/>
    <w:link w:val="Footer"/>
    <w:uiPriority w:val="99"/>
    <w:qFormat/>
    <w:locked/>
    <w:rsid w:val="000123ce"/>
    <w:rPr>
      <w:rFonts w:cs="Times New Roman"/>
    </w:rPr>
  </w:style>
  <w:style w:type="character" w:styleId="InternetLink">
    <w:name w:val="Hyperlink"/>
    <w:basedOn w:val="DefaultParagraphFont"/>
    <w:uiPriority w:val="99"/>
    <w:rsid w:val="001e58f1"/>
    <w:rPr>
      <w:rFonts w:cs="Times New Roman"/>
      <w:color w:val="0000FF"/>
      <w:u w:val="single"/>
    </w:rPr>
  </w:style>
  <w:style w:type="character" w:styleId="Annotationreference">
    <w:name w:val="annotation reference"/>
    <w:basedOn w:val="DefaultParagraphFont"/>
    <w:uiPriority w:val="99"/>
    <w:semiHidden/>
    <w:qFormat/>
    <w:rsid w:val="00e7326c"/>
    <w:rPr>
      <w:rFonts w:cs="Times New Roman"/>
      <w:sz w:val="16"/>
      <w:szCs w:val="16"/>
    </w:rPr>
  </w:style>
  <w:style w:type="character" w:styleId="Style15" w:customStyle="1">
    <w:name w:val="Текст примечания Знак"/>
    <w:basedOn w:val="DefaultParagraphFont"/>
    <w:link w:val="Annotationtext"/>
    <w:uiPriority w:val="99"/>
    <w:semiHidden/>
    <w:qFormat/>
    <w:locked/>
    <w:rsid w:val="00e7326c"/>
    <w:rPr>
      <w:rFonts w:cs="Times New Roman"/>
      <w:sz w:val="20"/>
      <w:szCs w:val="20"/>
    </w:rPr>
  </w:style>
  <w:style w:type="character" w:styleId="Style16" w:customStyle="1">
    <w:name w:val="Тема примечания Знак"/>
    <w:basedOn w:val="Style15"/>
    <w:link w:val="Annotationsubject"/>
    <w:uiPriority w:val="99"/>
    <w:semiHidden/>
    <w:qFormat/>
    <w:locked/>
    <w:rsid w:val="00e7326c"/>
    <w:rPr>
      <w:rFonts w:cs="Times New Roman"/>
      <w:b/>
      <w:bCs/>
      <w:sz w:val="20"/>
      <w:szCs w:val="20"/>
    </w:rPr>
  </w:style>
  <w:style w:type="character" w:styleId="Strong">
    <w:name w:val="Strong"/>
    <w:basedOn w:val="DefaultParagraphFont"/>
    <w:uiPriority w:val="22"/>
    <w:qFormat/>
    <w:rsid w:val="00e57a0a"/>
    <w:rPr>
      <w:rFonts w:cs="Times New Roman"/>
      <w:b/>
      <w:bCs/>
    </w:rPr>
  </w:style>
  <w:style w:type="character" w:styleId="Style17" w:customStyle="1">
    <w:name w:val="Основной текст Знак"/>
    <w:basedOn w:val="DefaultParagraphFont"/>
    <w:qFormat/>
    <w:rsid w:val="00ee45f8"/>
    <w:rPr>
      <w:rFonts w:ascii="Nimbus Roman No9 L" w:hAnsi="Nimbus Roman No9 L" w:eastAsia="Nimbus Roman No9 L" w:cs="Nimbus Roman No9 L"/>
      <w:color w:val="00000A"/>
      <w:kern w:val="2"/>
      <w:sz w:val="24"/>
      <w:szCs w:val="24"/>
      <w:lang w:val="ru-RU" w:eastAsia="ar-SA"/>
    </w:rPr>
  </w:style>
  <w:style w:type="character" w:styleId="1" w:customStyle="1">
    <w:name w:val="Заголовок 1 Знак"/>
    <w:basedOn w:val="DefaultParagraphFont"/>
    <w:link w:val="Heading1"/>
    <w:uiPriority w:val="99"/>
    <w:qFormat/>
    <w:rsid w:val="00b5236e"/>
    <w:rPr>
      <w:rFonts w:ascii="Cambria" w:hAnsi="Cambria" w:eastAsia="" w:cs="" w:asciiTheme="majorHAnsi" w:cstheme="majorBidi" w:eastAsiaTheme="majorEastAsia" w:hAnsiTheme="majorHAnsi"/>
      <w:b/>
      <w:bCs/>
      <w:color w:val="365F91" w:themeColor="accent1" w:themeShade="bf"/>
      <w:sz w:val="28"/>
      <w:szCs w:val="28"/>
      <w:lang w:val="hr-HR" w:eastAsia="zh-CN"/>
    </w:rPr>
  </w:style>
  <w:style w:type="character" w:styleId="VisitedInternetLink">
    <w:name w:val="FollowedHyperlink"/>
    <w:basedOn w:val="DefaultParagraphFont"/>
    <w:uiPriority w:val="99"/>
    <w:semiHidden/>
    <w:unhideWhenUsed/>
    <w:rsid w:val="00c55372"/>
    <w:rPr>
      <w:color w:val="800080" w:themeColor="followedHyperlink"/>
      <w:u w:val="single"/>
    </w:rPr>
  </w:style>
  <w:style w:type="character" w:styleId="Appleconvertedspace" w:customStyle="1">
    <w:name w:val="apple-converted-space"/>
    <w:qFormat/>
    <w:rsid w:val="00e360fc"/>
    <w:rPr/>
  </w:style>
  <w:style w:type="character" w:styleId="11" w:customStyle="1">
    <w:name w:val="Заголовок 1 Знак1"/>
    <w:basedOn w:val="DefaultParagraphFont"/>
    <w:uiPriority w:val="99"/>
    <w:qFormat/>
    <w:locked/>
    <w:rsid w:val="004e215c"/>
    <w:rPr>
      <w:rFonts w:ascii="Arial" w:hAnsi="Arial" w:cs="Arial"/>
      <w:b/>
      <w:bCs/>
      <w:kern w:val="2"/>
      <w:sz w:val="32"/>
      <w:szCs w:val="32"/>
      <w:lang w:val="ru-RU" w:eastAsia="ru-RU"/>
    </w:rPr>
  </w:style>
  <w:style w:type="character" w:styleId="Style18" w:customStyle="1">
    <w:name w:val="Без интервала Знак"/>
    <w:basedOn w:val="DefaultParagraphFont"/>
    <w:link w:val="NoSpacing"/>
    <w:uiPriority w:val="1"/>
    <w:qFormat/>
    <w:rsid w:val="00773c47"/>
    <w:rPr>
      <w:rFonts w:ascii="Tahoma" w:hAnsi="Tahoma"/>
      <w:color w:val="404040"/>
      <w:sz w:val="20"/>
      <w:szCs w:val="24"/>
      <w:lang w:val="ru-RU" w:eastAsia="ru-RU"/>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Style17"/>
    <w:rsid w:val="00ee45f8"/>
    <w:pPr>
      <w:tabs>
        <w:tab w:val="clear" w:pos="708"/>
        <w:tab w:val="left" w:pos="709" w:leader="none"/>
      </w:tabs>
      <w:suppressAutoHyphens w:val="true"/>
      <w:spacing w:lineRule="atLeast" w:line="276" w:before="0" w:after="120"/>
    </w:pPr>
    <w:rPr>
      <w:rFonts w:ascii="Nimbus Roman No9 L" w:hAnsi="Nimbus Roman No9 L" w:eastAsia="Nimbus Roman No9 L" w:cs="Nimbus Roman No9 L"/>
      <w:color w:val="00000A"/>
      <w:kern w:val="2"/>
      <w:sz w:val="24"/>
      <w:szCs w:val="24"/>
      <w:lang w:val="ru-RU" w:eastAsia="ar-SA"/>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BalloonText">
    <w:name w:val="Balloon Text"/>
    <w:basedOn w:val="Normal"/>
    <w:link w:val="Style12"/>
    <w:uiPriority w:val="99"/>
    <w:semiHidden/>
    <w:qFormat/>
    <w:rsid w:val="00b37214"/>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Style13"/>
    <w:uiPriority w:val="99"/>
    <w:rsid w:val="000123ce"/>
    <w:pPr>
      <w:tabs>
        <w:tab w:val="clear" w:pos="708"/>
        <w:tab w:val="center" w:pos="4536" w:leader="none"/>
        <w:tab w:val="right" w:pos="9072" w:leader="none"/>
      </w:tabs>
    </w:pPr>
    <w:rPr/>
  </w:style>
  <w:style w:type="paragraph" w:styleId="Footer">
    <w:name w:val="Footer"/>
    <w:basedOn w:val="Normal"/>
    <w:link w:val="Style14"/>
    <w:uiPriority w:val="99"/>
    <w:rsid w:val="000123ce"/>
    <w:pPr>
      <w:tabs>
        <w:tab w:val="clear" w:pos="708"/>
        <w:tab w:val="center" w:pos="4536" w:leader="none"/>
        <w:tab w:val="right" w:pos="9072" w:leader="none"/>
      </w:tabs>
    </w:pPr>
    <w:rPr/>
  </w:style>
  <w:style w:type="paragraph" w:styleId="ListParagraph">
    <w:name w:val="List Paragraph"/>
    <w:basedOn w:val="Normal"/>
    <w:uiPriority w:val="99"/>
    <w:qFormat/>
    <w:rsid w:val="00c0070c"/>
    <w:pPr>
      <w:spacing w:before="0" w:after="0"/>
      <w:ind w:left="720" w:hanging="0"/>
      <w:contextualSpacing/>
    </w:pPr>
    <w:rPr/>
  </w:style>
  <w:style w:type="paragraph" w:styleId="Annotationtext">
    <w:name w:val="annotation text"/>
    <w:basedOn w:val="Normal"/>
    <w:link w:val="Style15"/>
    <w:uiPriority w:val="99"/>
    <w:semiHidden/>
    <w:qFormat/>
    <w:rsid w:val="00e7326c"/>
    <w:pPr/>
    <w:rPr>
      <w:sz w:val="20"/>
      <w:szCs w:val="20"/>
    </w:rPr>
  </w:style>
  <w:style w:type="paragraph" w:styleId="Annotationsubject">
    <w:name w:val="annotation subject"/>
    <w:basedOn w:val="Annotationtext"/>
    <w:next w:val="Annotationtext"/>
    <w:link w:val="Style16"/>
    <w:uiPriority w:val="99"/>
    <w:semiHidden/>
    <w:qFormat/>
    <w:rsid w:val="00e7326c"/>
    <w:pPr/>
    <w:rPr>
      <w:b/>
      <w:bCs/>
    </w:rPr>
  </w:style>
  <w:style w:type="paragraph" w:styleId="NoSpacing">
    <w:name w:val="No Spacing"/>
    <w:link w:val="Style18"/>
    <w:uiPriority w:val="1"/>
    <w:qFormat/>
    <w:rsid w:val="00e57a0a"/>
    <w:pPr>
      <w:widowControl/>
      <w:bidi w:val="0"/>
      <w:spacing w:before="0" w:after="0"/>
      <w:jc w:val="left"/>
    </w:pPr>
    <w:rPr>
      <w:rFonts w:ascii="Tahoma" w:hAnsi="Tahoma" w:eastAsia="Times New Roman" w:cs="Times New Roman"/>
      <w:color w:val="404040"/>
      <w:kern w:val="0"/>
      <w:sz w:val="20"/>
      <w:szCs w:val="24"/>
      <w:lang w:val="ru-RU" w:eastAsia="ru-RU" w:bidi="ar-SA"/>
    </w:rPr>
  </w:style>
  <w:style w:type="paragraph" w:styleId="M" w:customStyle="1">
    <w:name w:val="m_ШапкаТаблицы"/>
    <w:basedOn w:val="Normal"/>
    <w:qFormat/>
    <w:rsid w:val="00b37541"/>
    <w:pPr>
      <w:keepNext w:val="true"/>
      <w:shd w:val="clear" w:color="auto" w:fill="D9D9D9"/>
      <w:jc w:val="center"/>
    </w:pPr>
    <w:rPr>
      <w:rFonts w:ascii="Times New Roman" w:hAnsi="Times New Roman" w:eastAsia="Calibri" w:eastAsiaTheme="minorHAnsi"/>
      <w:b/>
      <w:bCs/>
      <w:sz w:val="20"/>
      <w:szCs w:val="20"/>
      <w:lang w:eastAsia="hr-HR"/>
    </w:rPr>
  </w:style>
  <w:style w:type="paragraph" w:styleId="M1" w:customStyle="1">
    <w:name w:val="m_ТекстТаблицы"/>
    <w:basedOn w:val="Normal"/>
    <w:qFormat/>
    <w:rsid w:val="00b37541"/>
    <w:pPr/>
    <w:rPr>
      <w:rFonts w:ascii="Times New Roman" w:hAnsi="Times New Roman" w:eastAsia="Calibri" w:eastAsiaTheme="minorHAnsi"/>
      <w:sz w:val="20"/>
      <w:szCs w:val="20"/>
      <w:lang w:eastAsia="hr-HR"/>
    </w:rPr>
  </w:style>
  <w:style w:type="paragraph" w:styleId="Style19" w:customStyle="1">
    <w:name w:val="Содержимое таблицы"/>
    <w:basedOn w:val="Normal"/>
    <w:qFormat/>
    <w:rsid w:val="006b3437"/>
    <w:pPr>
      <w:suppressLineNumbers/>
      <w:suppressAutoHyphens w:val="true"/>
      <w:spacing w:lineRule="atLeast" w:line="100"/>
    </w:pPr>
    <w:rPr>
      <w:rFonts w:ascii="Tahoma" w:hAnsi="Tahoma" w:eastAsia="Calibri" w:cs="Tahoma"/>
      <w:sz w:val="16"/>
      <w:lang w:val="uk-UA"/>
    </w:rPr>
  </w:style>
  <w:style w:type="paragraph" w:styleId="NormalWeb">
    <w:name w:val="Normal (Web)"/>
    <w:basedOn w:val="Normal"/>
    <w:uiPriority w:val="99"/>
    <w:unhideWhenUsed/>
    <w:qFormat/>
    <w:rsid w:val="00e360fc"/>
    <w:pPr>
      <w:spacing w:beforeAutospacing="1" w:afterAutospacing="1"/>
    </w:pPr>
    <w:rPr>
      <w:rFonts w:ascii="Times New Roman" w:hAnsi="Times New Roman"/>
      <w:sz w:val="24"/>
      <w:szCs w:val="24"/>
      <w:lang w:val="ru-RU" w:eastAsia="ru-RU"/>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773c47"/>
    <w:pPr>
      <w:spacing w:lineRule="auto" w:line="259" w:before="240" w:after="0"/>
      <w:outlineLvl w:val="9"/>
    </w:pPr>
    <w:rPr>
      <w:b w:val="false"/>
      <w:bCs w:val="false"/>
      <w:sz w:val="32"/>
      <w:szCs w:val="32"/>
      <w:lang w:val="ru-RU" w:eastAsia="ru-RU"/>
    </w:rPr>
  </w:style>
  <w:style w:type="paragraph" w:styleId="Contents1">
    <w:name w:val="TOC 1"/>
    <w:basedOn w:val="Normal"/>
    <w:next w:val="Normal"/>
    <w:autoRedefine/>
    <w:uiPriority w:val="39"/>
    <w:locked/>
    <w:rsid w:val="00c0696a"/>
    <w:pPr>
      <w:tabs>
        <w:tab w:val="clear" w:pos="708"/>
        <w:tab w:val="right" w:pos="10456" w:leader="dot"/>
      </w:tabs>
      <w:spacing w:before="0" w:after="100"/>
    </w:pPr>
    <w:rPr>
      <w:rFonts w:ascii="Times New Roman" w:hAnsi="Times New Roman"/>
      <w:lang w:val="ru-RU"/>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6">
    <w:name w:val="Table Grid"/>
    <w:basedOn w:val="a1"/>
    <w:uiPriority w:val="99"/>
    <w:rsid w:val="00010997"/>
    <w:pPr>
      <w:jc w:val="both"/>
    </w:pPr>
    <w:rPr>
      <w:lang w:val="ru-RU" w:eastAsia="ru-RU"/>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youtube.com/watch?v=7X0K1kWkF64"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Relationship Id="rId18"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hyperlink" Target="mailto:info.kyiv@gdi.net" TargetMode="External"/><Relationship Id="rId2" Type="http://schemas.openxmlformats.org/officeDocument/2006/relationships/hyperlink" Target="http://ukraine.gdi.net/" TargetMode="External"/>
</Relationships>
</file>

<file path=word/_rels/header1.xml.rels><?xml version="1.0" encoding="UTF-8"?>
<Relationships xmlns="http://schemas.openxmlformats.org/package/2006/relationships"><Relationship Id="rId1"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BDC08D-032E-43FE-BA75-C49FFB8F0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Application>LibreOffice/7.3.6.2$Linux_X86_64 LibreOffice_project/30$Build-2</Application>
  <AppVersion>15.0000</AppVersion>
  <Pages>7</Pages>
  <Words>1917</Words>
  <Characters>10930</Characters>
  <CharactersWithSpaces>12822</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2015-12-03T10:38:00Z</dcterms:created>
  <dc:creator>mkontic</dc:creator>
  <dc:description/>
  <dc:language>en-US</dc:language>
  <cp:lastModifiedBy/>
  <cp:lastPrinted>2014-11-12T14:56:00Z</cp:lastPrinted>
  <dcterms:modified xsi:type="dcterms:W3CDTF">2023-04-19T16:55:42Z</dcterms:modified>
  <cp:revision>304</cp:revision>
  <dc:subject/>
  <dc:title>Комерційна пропозиція</dc:title>
</cp:coreProperties>
</file>

<file path=docProps/custom.xml><?xml version="1.0" encoding="utf-8"?>
<Properties xmlns="http://schemas.openxmlformats.org/officeDocument/2006/custom-properties" xmlns:vt="http://schemas.openxmlformats.org/officeDocument/2006/docPropsVTypes"/>
</file>